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921F30"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921F30" w:rsidRDefault="009D1E23" w:rsidP="009D1E23">
            <w:pPr>
              <w:rPr>
                <w:rFonts w:ascii="Times New Roman" w:hAnsi="Times New Roman"/>
                <w:b/>
                <w:color w:val="000000" w:themeColor="text1"/>
                <w:sz w:val="28"/>
                <w:lang w:val="sq-AL"/>
              </w:rPr>
            </w:pPr>
            <w:bookmarkStart w:id="0" w:name="EvidenceHead"/>
            <w:bookmarkStart w:id="1" w:name="_GoBack"/>
            <w:bookmarkEnd w:id="1"/>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614743" w:rsidP="00DA4730">
            <w:pPr>
              <w:rPr>
                <w:rFonts w:ascii="Times New Roman" w:hAnsi="Times New Roman"/>
                <w:b/>
                <w:sz w:val="24"/>
                <w:szCs w:val="24"/>
                <w:lang w:val="sq-AL"/>
              </w:rPr>
            </w:pPr>
            <w:r w:rsidRPr="00AD4154">
              <w:rPr>
                <w:rFonts w:ascii="Times New Roman" w:hAnsi="Times New Roman"/>
                <w:sz w:val="24"/>
                <w:szCs w:val="24"/>
                <w:lang w:val="sq-AL"/>
              </w:rPr>
              <w:t>Projekt</w:t>
            </w:r>
            <w:r w:rsidR="00DA4730" w:rsidRPr="00AD4154">
              <w:rPr>
                <w:rFonts w:ascii="Times New Roman" w:hAnsi="Times New Roman"/>
                <w:sz w:val="24"/>
                <w:szCs w:val="24"/>
                <w:lang w:val="sq-AL"/>
              </w:rPr>
              <w:t>ligj “</w:t>
            </w:r>
            <w:r w:rsidR="00DA4730" w:rsidRPr="00AD4154">
              <w:rPr>
                <w:rFonts w:ascii="Times New Roman" w:hAnsi="Times New Roman"/>
                <w:sz w:val="24"/>
                <w:szCs w:val="24"/>
              </w:rPr>
              <w:t>Për organizimin dhe funksionimin e Shërbimit të Provës”</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A45021" w:rsidP="00C46B3C">
            <w:pPr>
              <w:rPr>
                <w:rFonts w:ascii="Times New Roman" w:hAnsi="Times New Roman"/>
                <w:b/>
                <w:sz w:val="24"/>
                <w:szCs w:val="24"/>
                <w:lang w:val="sq-AL"/>
              </w:rPr>
            </w:pPr>
            <w:r w:rsidRPr="00AD4154">
              <w:rPr>
                <w:rFonts w:ascii="Times New Roman" w:hAnsi="Times New Roman"/>
                <w:sz w:val="24"/>
                <w:szCs w:val="24"/>
                <w:lang w:val="sq-AL"/>
              </w:rPr>
              <w:t>Ministr</w:t>
            </w:r>
            <w:r w:rsidR="00C46B3C" w:rsidRPr="00AD4154">
              <w:rPr>
                <w:rFonts w:ascii="Times New Roman" w:hAnsi="Times New Roman"/>
                <w:sz w:val="24"/>
                <w:szCs w:val="24"/>
                <w:lang w:val="sq-AL"/>
              </w:rPr>
              <w:t>ia e</w:t>
            </w:r>
            <w:r w:rsidR="00DA4730" w:rsidRPr="00AD4154">
              <w:rPr>
                <w:rFonts w:ascii="Times New Roman" w:hAnsi="Times New Roman"/>
                <w:sz w:val="24"/>
                <w:szCs w:val="24"/>
                <w:lang w:val="sq-AL"/>
              </w:rPr>
              <w:t xml:space="preserve"> Drejtësisë</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DA4730" w:rsidP="00C46B3C">
            <w:pPr>
              <w:rPr>
                <w:rFonts w:ascii="Times New Roman" w:hAnsi="Times New Roman"/>
                <w:sz w:val="24"/>
                <w:szCs w:val="24"/>
                <w:lang w:val="sq-AL"/>
              </w:rPr>
            </w:pPr>
            <w:r w:rsidRPr="00AD4154">
              <w:rPr>
                <w:rFonts w:ascii="Times New Roman" w:hAnsi="Times New Roman"/>
                <w:sz w:val="24"/>
                <w:szCs w:val="24"/>
                <w:lang w:val="sq-AL"/>
              </w:rPr>
              <w:t>Konsultim</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C46B3C" w:rsidP="00DA4730">
            <w:pPr>
              <w:jc w:val="both"/>
              <w:rPr>
                <w:rFonts w:ascii="Times New Roman" w:hAnsi="Times New Roman"/>
                <w:sz w:val="24"/>
                <w:szCs w:val="24"/>
                <w:lang w:val="sq-AL"/>
              </w:rPr>
            </w:pPr>
            <w:r w:rsidRPr="00AD4154">
              <w:rPr>
                <w:rFonts w:ascii="Times New Roman" w:hAnsi="Times New Roman"/>
                <w:sz w:val="24"/>
                <w:szCs w:val="24"/>
                <w:lang w:val="sq-AL"/>
              </w:rPr>
              <w:t>I brendshëm</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DF7CF6" w:rsidP="00DF7CF6">
            <w:pPr>
              <w:rPr>
                <w:rFonts w:ascii="Times New Roman" w:hAnsi="Times New Roman"/>
                <w:sz w:val="24"/>
                <w:szCs w:val="24"/>
                <w:lang w:val="sq-AL"/>
              </w:rPr>
            </w:pPr>
            <w:r w:rsidRPr="00AD4154">
              <w:rPr>
                <w:rFonts w:ascii="Times New Roman" w:hAnsi="Times New Roman"/>
                <w:sz w:val="24"/>
                <w:szCs w:val="24"/>
                <w:lang w:val="sq-AL"/>
              </w:rPr>
              <w:t>Jo e zbatueshme</w:t>
            </w:r>
          </w:p>
        </w:tc>
      </w:tr>
      <w:tr w:rsidR="00A45021" w:rsidRPr="00921F30"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DA4730" w:rsidP="00217F27">
            <w:pPr>
              <w:jc w:val="both"/>
              <w:rPr>
                <w:rFonts w:ascii="Times New Roman" w:hAnsi="Times New Roman"/>
                <w:sz w:val="24"/>
                <w:szCs w:val="24"/>
                <w:lang w:val="sq-AL"/>
              </w:rPr>
            </w:pPr>
            <w:r w:rsidRPr="00AD4154">
              <w:rPr>
                <w:rFonts w:ascii="Times New Roman" w:hAnsi="Times New Roman"/>
                <w:sz w:val="24"/>
                <w:szCs w:val="24"/>
              </w:rPr>
              <w:t>Programi i Qeverisë Shqiptare 2017-2021, pika 3.1 Shteti Ligjor dhe Drejtësia e Re</w:t>
            </w:r>
            <w:r w:rsidR="00A45021" w:rsidRPr="00AD4154">
              <w:rPr>
                <w:rFonts w:ascii="Times New Roman" w:hAnsi="Times New Roman"/>
                <w:sz w:val="24"/>
                <w:szCs w:val="24"/>
                <w:lang w:val="sq-AL"/>
              </w:rPr>
              <w:t xml:space="preserve"> </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A45021" w:rsidP="00426704">
            <w:pPr>
              <w:rPr>
                <w:rFonts w:ascii="Times New Roman" w:hAnsi="Times New Roman"/>
                <w:sz w:val="24"/>
                <w:szCs w:val="24"/>
                <w:lang w:val="sq-AL"/>
              </w:rPr>
            </w:pP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6210CC">
            <w:pPr>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00467950" w:rsidRPr="00921F30">
              <w:rPr>
                <w:rFonts w:ascii="Times New Roman" w:hAnsi="Times New Roman"/>
                <w:b/>
                <w:lang w:val="sq-AL"/>
              </w:rPr>
              <w:t xml:space="preserve"> </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DA4730" w:rsidP="00217F27">
            <w:pPr>
              <w:jc w:val="both"/>
              <w:rPr>
                <w:rFonts w:ascii="Times New Roman" w:hAnsi="Times New Roman"/>
                <w:sz w:val="24"/>
                <w:szCs w:val="24"/>
                <w:lang w:val="sq-AL"/>
              </w:rPr>
            </w:pPr>
            <w:r w:rsidRPr="00AD4154">
              <w:rPr>
                <w:rFonts w:ascii="Times New Roman" w:hAnsi="Times New Roman"/>
                <w:sz w:val="24"/>
                <w:szCs w:val="24"/>
                <w:lang w:val="sq-AL"/>
              </w:rPr>
              <w:t>Nëntor 2018</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AD4154" w:rsidRDefault="004A64F0" w:rsidP="0095604D">
            <w:pPr>
              <w:rPr>
                <w:rFonts w:ascii="Times New Roman" w:hAnsi="Times New Roman"/>
                <w:sz w:val="24"/>
                <w:szCs w:val="24"/>
                <w:lang w:val="sq-AL"/>
              </w:rPr>
            </w:pPr>
            <w:r>
              <w:rPr>
                <w:rFonts w:ascii="Times New Roman" w:hAnsi="Times New Roman"/>
                <w:sz w:val="24"/>
                <w:szCs w:val="24"/>
                <w:lang w:val="sq-AL"/>
              </w:rPr>
              <w:t>Jo</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DA4730" w:rsidP="00DA4730">
            <w:pPr>
              <w:rPr>
                <w:rFonts w:ascii="Times New Roman" w:hAnsi="Times New Roman"/>
                <w:lang w:val="sq-AL"/>
              </w:rPr>
            </w:pPr>
            <w:r>
              <w:rPr>
                <w:rFonts w:ascii="Times New Roman" w:hAnsi="Times New Roman"/>
                <w:lang w:val="sq-AL"/>
              </w:rPr>
              <w:t>2018 – MD- 01</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A45021" w:rsidP="00DA4730">
            <w:pPr>
              <w:jc w:val="both"/>
              <w:rPr>
                <w:rFonts w:ascii="Times New Roman" w:hAnsi="Times New Roman"/>
                <w:szCs w:val="22"/>
                <w:lang w:val="sq-AL"/>
              </w:rPr>
            </w:pPr>
            <w:r w:rsidRPr="00921F30">
              <w:rPr>
                <w:rFonts w:ascii="Times New Roman" w:hAnsi="Times New Roman"/>
                <w:lang w:val="sq-AL"/>
              </w:rPr>
              <w:t xml:space="preserve"> </w:t>
            </w:r>
          </w:p>
        </w:tc>
      </w:tr>
      <w:tr w:rsidR="006210CC" w:rsidRPr="00921F30"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6210CC">
            <w:pPr>
              <w:jc w:val="both"/>
              <w:rPr>
                <w:rFonts w:ascii="Times New Roman" w:hAnsi="Times New Roman"/>
                <w:b/>
                <w:sz w:val="10"/>
                <w:lang w:val="sq-AL"/>
              </w:rPr>
            </w:pPr>
          </w:p>
        </w:tc>
      </w:tr>
      <w:tr w:rsidR="006210CC" w:rsidRPr="00921F30"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rsidR="006210CC" w:rsidRDefault="00EB034B" w:rsidP="00EB034B">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p w:rsidR="00F6064C" w:rsidRDefault="00F6064C" w:rsidP="00EB034B">
            <w:pPr>
              <w:jc w:val="both"/>
              <w:rPr>
                <w:rFonts w:ascii="Times New Roman" w:hAnsi="Times New Roman"/>
                <w:b/>
                <w:sz w:val="18"/>
                <w:lang w:val="sq-AL"/>
              </w:rPr>
            </w:pPr>
          </w:p>
          <w:p w:rsidR="00F6064C" w:rsidRDefault="00F6064C" w:rsidP="00EB034B">
            <w:pPr>
              <w:jc w:val="both"/>
              <w:rPr>
                <w:rFonts w:ascii="Times New Roman" w:hAnsi="Times New Roman"/>
                <w:b/>
                <w:sz w:val="18"/>
                <w:lang w:val="sq-AL"/>
              </w:rPr>
            </w:pPr>
          </w:p>
          <w:p w:rsidR="00F6064C" w:rsidRPr="00921F30" w:rsidRDefault="00F6064C" w:rsidP="00EB034B">
            <w:pPr>
              <w:jc w:val="both"/>
              <w:rPr>
                <w:rFonts w:ascii="Times New Roman" w:hAnsi="Times New Roman"/>
                <w:b/>
                <w:lang w:val="sq-AL"/>
              </w:rPr>
            </w:pPr>
          </w:p>
        </w:tc>
      </w:tr>
      <w:tr w:rsidR="006210CC" w:rsidRPr="00921F30"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rsidR="00453AB4" w:rsidRDefault="00453AB4" w:rsidP="00B61CA7">
            <w:pPr>
              <w:jc w:val="both"/>
              <w:rPr>
                <w:rFonts w:ascii="Times New Roman" w:hAnsi="Times New Roman"/>
                <w:i/>
                <w:sz w:val="20"/>
                <w:lang w:val="sq-AL"/>
              </w:rPr>
            </w:pPr>
          </w:p>
          <w:p w:rsidR="00DA4730" w:rsidRDefault="00DA4730" w:rsidP="00DA4730">
            <w:pPr>
              <w:widowControl w:val="0"/>
              <w:autoSpaceDE w:val="0"/>
              <w:autoSpaceDN w:val="0"/>
              <w:adjustRightInd w:val="0"/>
              <w:ind w:right="70"/>
              <w:jc w:val="both"/>
              <w:rPr>
                <w:rFonts w:ascii="Times New Roman" w:hAnsi="Times New Roman"/>
                <w:spacing w:val="-1"/>
                <w:sz w:val="24"/>
                <w:szCs w:val="24"/>
              </w:rPr>
            </w:pPr>
            <w:r w:rsidRPr="000C5DAA">
              <w:rPr>
                <w:rFonts w:ascii="Times New Roman" w:hAnsi="Times New Roman"/>
                <w:spacing w:val="-1"/>
                <w:sz w:val="24"/>
                <w:szCs w:val="24"/>
              </w:rPr>
              <w:t xml:space="preserve">Në kuadër të angazhimit të qeverisë shqiptare për reformimin dhe ridezinjimin e sistemit të drejtësisë, </w:t>
            </w:r>
            <w:r>
              <w:rPr>
                <w:rFonts w:ascii="Times New Roman" w:hAnsi="Times New Roman"/>
                <w:spacing w:val="-1"/>
                <w:sz w:val="24"/>
                <w:szCs w:val="24"/>
              </w:rPr>
              <w:t>ku sipas Programit të Qeverisë Shqiptare 2017.2018, pika 3.1 Shteti Ligjor dhe Drejtësia e Re, p</w:t>
            </w:r>
            <w:r w:rsidRPr="00C67C7C">
              <w:rPr>
                <w:rFonts w:ascii="Times New Roman" w:hAnsi="Times New Roman"/>
                <w:spacing w:val="-1"/>
                <w:sz w:val="24"/>
                <w:szCs w:val="24"/>
              </w:rPr>
              <w:t>jesë e rëndësishme e këtij pr</w:t>
            </w:r>
            <w:r>
              <w:rPr>
                <w:rFonts w:ascii="Times New Roman" w:hAnsi="Times New Roman"/>
                <w:spacing w:val="-1"/>
                <w:sz w:val="24"/>
                <w:szCs w:val="24"/>
              </w:rPr>
              <w:t xml:space="preserve">ocesi reformimi do të jenë edhe </w:t>
            </w:r>
            <w:r w:rsidRPr="00C67C7C">
              <w:rPr>
                <w:rFonts w:ascii="Times New Roman" w:hAnsi="Times New Roman"/>
                <w:spacing w:val="-1"/>
                <w:sz w:val="24"/>
                <w:szCs w:val="24"/>
              </w:rPr>
              <w:t>institucionet penitenciare, b</w:t>
            </w:r>
            <w:r>
              <w:rPr>
                <w:rFonts w:ascii="Times New Roman" w:hAnsi="Times New Roman"/>
                <w:spacing w:val="-1"/>
                <w:sz w:val="24"/>
                <w:szCs w:val="24"/>
              </w:rPr>
              <w:t xml:space="preserve">urgjet dhe paraburgimet, si dhe </w:t>
            </w:r>
            <w:r w:rsidRPr="00C67C7C">
              <w:rPr>
                <w:rFonts w:ascii="Times New Roman" w:hAnsi="Times New Roman"/>
                <w:spacing w:val="-1"/>
                <w:sz w:val="24"/>
                <w:szCs w:val="24"/>
              </w:rPr>
              <w:t xml:space="preserve">shërbimi i provës, me qëllim rritjen në </w:t>
            </w:r>
            <w:r>
              <w:rPr>
                <w:rFonts w:ascii="Times New Roman" w:hAnsi="Times New Roman"/>
                <w:spacing w:val="-1"/>
                <w:sz w:val="24"/>
                <w:szCs w:val="24"/>
              </w:rPr>
              <w:t xml:space="preserve">mënyrë efektive të veprimtarisë </w:t>
            </w:r>
            <w:r w:rsidRPr="00C67C7C">
              <w:rPr>
                <w:rFonts w:ascii="Times New Roman" w:hAnsi="Times New Roman"/>
                <w:spacing w:val="-1"/>
                <w:sz w:val="24"/>
                <w:szCs w:val="24"/>
              </w:rPr>
              <w:t>së këtyre institucion</w:t>
            </w:r>
            <w:r>
              <w:rPr>
                <w:rFonts w:ascii="Times New Roman" w:hAnsi="Times New Roman"/>
                <w:spacing w:val="-1"/>
                <w:sz w:val="24"/>
                <w:szCs w:val="24"/>
              </w:rPr>
              <w:t xml:space="preserve">eve ligjzbatuese në ekzekutimin </w:t>
            </w:r>
            <w:r w:rsidRPr="00C67C7C">
              <w:rPr>
                <w:rFonts w:ascii="Times New Roman" w:hAnsi="Times New Roman"/>
                <w:spacing w:val="-1"/>
                <w:sz w:val="24"/>
                <w:szCs w:val="24"/>
              </w:rPr>
              <w:t xml:space="preserve">e vendimeve penale. </w:t>
            </w:r>
          </w:p>
          <w:p w:rsidR="00DA4730" w:rsidRPr="000C5DAA" w:rsidRDefault="00DA4730" w:rsidP="00DA4730">
            <w:pPr>
              <w:widowControl w:val="0"/>
              <w:autoSpaceDE w:val="0"/>
              <w:autoSpaceDN w:val="0"/>
              <w:adjustRightInd w:val="0"/>
              <w:ind w:right="70"/>
              <w:jc w:val="both"/>
              <w:rPr>
                <w:rFonts w:ascii="Times New Roman" w:hAnsi="Times New Roman"/>
                <w:spacing w:val="-1"/>
                <w:sz w:val="24"/>
                <w:szCs w:val="24"/>
              </w:rPr>
            </w:pPr>
            <w:r w:rsidRPr="000C5DAA">
              <w:rPr>
                <w:rFonts w:ascii="Times New Roman" w:hAnsi="Times New Roman"/>
                <w:spacing w:val="-1"/>
                <w:sz w:val="24"/>
                <w:szCs w:val="24"/>
              </w:rPr>
              <w:t>Problematikat e konstatuara gjatë zhvillimit të veprimtarisë së këtij institucioni, n</w:t>
            </w:r>
            <w:r w:rsidRPr="000C5DAA">
              <w:rPr>
                <w:rFonts w:ascii="Times New Roman" w:hAnsi="Times New Roman"/>
                <w:sz w:val="24"/>
                <w:szCs w:val="24"/>
              </w:rPr>
              <w:t>ë</w:t>
            </w:r>
            <w:r w:rsidRPr="000C5DAA">
              <w:rPr>
                <w:rFonts w:ascii="Times New Roman" w:hAnsi="Times New Roman"/>
                <w:spacing w:val="2"/>
                <w:sz w:val="24"/>
                <w:szCs w:val="24"/>
              </w:rPr>
              <w:t xml:space="preserve"> </w:t>
            </w:r>
            <w:r w:rsidRPr="000C5DAA">
              <w:rPr>
                <w:rFonts w:ascii="Times New Roman" w:hAnsi="Times New Roman"/>
                <w:spacing w:val="-2"/>
                <w:sz w:val="24"/>
                <w:szCs w:val="24"/>
              </w:rPr>
              <w:t>e</w:t>
            </w:r>
            <w:r w:rsidRPr="000C5DAA">
              <w:rPr>
                <w:rFonts w:ascii="Times New Roman" w:hAnsi="Times New Roman"/>
                <w:spacing w:val="1"/>
                <w:sz w:val="24"/>
                <w:szCs w:val="24"/>
              </w:rPr>
              <w:t>k</w:t>
            </w:r>
            <w:r w:rsidRPr="000C5DAA">
              <w:rPr>
                <w:rFonts w:ascii="Times New Roman" w:hAnsi="Times New Roman"/>
                <w:sz w:val="24"/>
                <w:szCs w:val="24"/>
              </w:rPr>
              <w:t>z</w:t>
            </w:r>
            <w:r w:rsidRPr="000C5DAA">
              <w:rPr>
                <w:rFonts w:ascii="Times New Roman" w:hAnsi="Times New Roman"/>
                <w:spacing w:val="-2"/>
                <w:sz w:val="24"/>
                <w:szCs w:val="24"/>
              </w:rPr>
              <w:t>e</w:t>
            </w:r>
            <w:r w:rsidRPr="000C5DAA">
              <w:rPr>
                <w:rFonts w:ascii="Times New Roman" w:hAnsi="Times New Roman"/>
                <w:spacing w:val="1"/>
                <w:sz w:val="24"/>
                <w:szCs w:val="24"/>
              </w:rPr>
              <w:t>k</w:t>
            </w:r>
            <w:r w:rsidRPr="000C5DAA">
              <w:rPr>
                <w:rFonts w:ascii="Times New Roman" w:hAnsi="Times New Roman"/>
                <w:spacing w:val="-1"/>
                <w:sz w:val="24"/>
                <w:szCs w:val="24"/>
              </w:rPr>
              <w:t>u</w:t>
            </w:r>
            <w:r w:rsidRPr="000C5DAA">
              <w:rPr>
                <w:rFonts w:ascii="Times New Roman" w:hAnsi="Times New Roman"/>
                <w:spacing w:val="1"/>
                <w:sz w:val="24"/>
                <w:szCs w:val="24"/>
              </w:rPr>
              <w:t>ti</w:t>
            </w:r>
            <w:r w:rsidRPr="000C5DAA">
              <w:rPr>
                <w:rFonts w:ascii="Times New Roman" w:hAnsi="Times New Roman"/>
                <w:spacing w:val="-5"/>
                <w:sz w:val="24"/>
                <w:szCs w:val="24"/>
              </w:rPr>
              <w:t>m</w:t>
            </w:r>
            <w:r w:rsidRPr="000C5DAA">
              <w:rPr>
                <w:rFonts w:ascii="Times New Roman" w:hAnsi="Times New Roman"/>
                <w:spacing w:val="1"/>
                <w:sz w:val="24"/>
                <w:szCs w:val="24"/>
              </w:rPr>
              <w:t>i</w:t>
            </w:r>
            <w:r w:rsidRPr="000C5DAA">
              <w:rPr>
                <w:rFonts w:ascii="Times New Roman" w:hAnsi="Times New Roman"/>
                <w:sz w:val="24"/>
                <w:szCs w:val="24"/>
              </w:rPr>
              <w:t>n</w:t>
            </w:r>
            <w:r w:rsidRPr="000C5DAA">
              <w:rPr>
                <w:rFonts w:ascii="Times New Roman" w:hAnsi="Times New Roman"/>
                <w:spacing w:val="1"/>
                <w:sz w:val="24"/>
                <w:szCs w:val="24"/>
              </w:rPr>
              <w:t xml:space="preserve"> </w:t>
            </w:r>
            <w:r w:rsidRPr="000C5DAA">
              <w:rPr>
                <w:rFonts w:ascii="Times New Roman" w:hAnsi="Times New Roman"/>
                <w:sz w:val="24"/>
                <w:szCs w:val="24"/>
              </w:rPr>
              <w:t xml:space="preserve">e </w:t>
            </w:r>
            <w:r w:rsidRPr="000C5DAA">
              <w:rPr>
                <w:rFonts w:ascii="Times New Roman" w:hAnsi="Times New Roman"/>
                <w:spacing w:val="1"/>
                <w:sz w:val="24"/>
                <w:szCs w:val="24"/>
              </w:rPr>
              <w:t>d</w:t>
            </w:r>
            <w:r w:rsidRPr="000C5DAA">
              <w:rPr>
                <w:rFonts w:ascii="Times New Roman" w:hAnsi="Times New Roman"/>
                <w:spacing w:val="-2"/>
                <w:sz w:val="24"/>
                <w:szCs w:val="24"/>
              </w:rPr>
              <w:t>ë</w:t>
            </w:r>
            <w:r w:rsidRPr="000C5DAA">
              <w:rPr>
                <w:rFonts w:ascii="Times New Roman" w:hAnsi="Times New Roman"/>
                <w:spacing w:val="1"/>
                <w:sz w:val="24"/>
                <w:szCs w:val="24"/>
              </w:rPr>
              <w:t>ni</w:t>
            </w:r>
            <w:r w:rsidRPr="000C5DAA">
              <w:rPr>
                <w:rFonts w:ascii="Times New Roman" w:hAnsi="Times New Roman"/>
                <w:spacing w:val="-5"/>
                <w:sz w:val="24"/>
                <w:szCs w:val="24"/>
              </w:rPr>
              <w:t>m</w:t>
            </w:r>
            <w:r w:rsidRPr="000C5DAA">
              <w:rPr>
                <w:rFonts w:ascii="Times New Roman" w:hAnsi="Times New Roman"/>
                <w:sz w:val="24"/>
                <w:szCs w:val="24"/>
              </w:rPr>
              <w:t>e</w:t>
            </w:r>
            <w:r w:rsidRPr="000C5DAA">
              <w:rPr>
                <w:rFonts w:ascii="Times New Roman" w:hAnsi="Times New Roman"/>
                <w:spacing w:val="1"/>
                <w:sz w:val="24"/>
                <w:szCs w:val="24"/>
              </w:rPr>
              <w:t>v</w:t>
            </w:r>
            <w:r w:rsidRPr="000C5DAA">
              <w:rPr>
                <w:rFonts w:ascii="Times New Roman" w:hAnsi="Times New Roman"/>
                <w:sz w:val="24"/>
                <w:szCs w:val="24"/>
              </w:rPr>
              <w:t>e</w:t>
            </w:r>
            <w:r w:rsidRPr="000C5DAA">
              <w:rPr>
                <w:rFonts w:ascii="Times New Roman" w:hAnsi="Times New Roman"/>
                <w:spacing w:val="3"/>
                <w:sz w:val="24"/>
                <w:szCs w:val="24"/>
              </w:rPr>
              <w:t xml:space="preserve"> </w:t>
            </w:r>
            <w:r w:rsidRPr="000C5DAA">
              <w:rPr>
                <w:rFonts w:ascii="Times New Roman" w:hAnsi="Times New Roman"/>
                <w:spacing w:val="-2"/>
                <w:sz w:val="24"/>
                <w:szCs w:val="24"/>
              </w:rPr>
              <w:t>a</w:t>
            </w:r>
            <w:r w:rsidRPr="000C5DAA">
              <w:rPr>
                <w:rFonts w:ascii="Times New Roman" w:hAnsi="Times New Roman"/>
                <w:spacing w:val="1"/>
                <w:sz w:val="24"/>
                <w:szCs w:val="24"/>
              </w:rPr>
              <w:t>lt</w:t>
            </w:r>
            <w:r w:rsidRPr="000C5DAA">
              <w:rPr>
                <w:rFonts w:ascii="Times New Roman" w:hAnsi="Times New Roman"/>
                <w:spacing w:val="-2"/>
                <w:sz w:val="24"/>
                <w:szCs w:val="24"/>
              </w:rPr>
              <w:t>e</w:t>
            </w:r>
            <w:r w:rsidRPr="000C5DAA">
              <w:rPr>
                <w:rFonts w:ascii="Times New Roman" w:hAnsi="Times New Roman"/>
                <w:sz w:val="24"/>
                <w:szCs w:val="24"/>
              </w:rPr>
              <w:t>r</w:t>
            </w:r>
            <w:r w:rsidRPr="000C5DAA">
              <w:rPr>
                <w:rFonts w:ascii="Times New Roman" w:hAnsi="Times New Roman"/>
                <w:spacing w:val="1"/>
                <w:sz w:val="24"/>
                <w:szCs w:val="24"/>
              </w:rPr>
              <w:t>n</w:t>
            </w:r>
            <w:r w:rsidRPr="000C5DAA">
              <w:rPr>
                <w:rFonts w:ascii="Times New Roman" w:hAnsi="Times New Roman"/>
                <w:spacing w:val="-2"/>
                <w:sz w:val="24"/>
                <w:szCs w:val="24"/>
              </w:rPr>
              <w:t>a</w:t>
            </w:r>
            <w:r w:rsidRPr="000C5DAA">
              <w:rPr>
                <w:rFonts w:ascii="Times New Roman" w:hAnsi="Times New Roman"/>
                <w:spacing w:val="-1"/>
                <w:sz w:val="24"/>
                <w:szCs w:val="24"/>
              </w:rPr>
              <w:t>t</w:t>
            </w:r>
            <w:r w:rsidRPr="000C5DAA">
              <w:rPr>
                <w:rFonts w:ascii="Times New Roman" w:hAnsi="Times New Roman"/>
                <w:spacing w:val="1"/>
                <w:sz w:val="24"/>
                <w:szCs w:val="24"/>
              </w:rPr>
              <w:t>i</w:t>
            </w:r>
            <w:r w:rsidRPr="000C5DAA">
              <w:rPr>
                <w:rFonts w:ascii="Times New Roman" w:hAnsi="Times New Roman"/>
                <w:spacing w:val="-1"/>
                <w:sz w:val="24"/>
                <w:szCs w:val="24"/>
              </w:rPr>
              <w:t>v</w:t>
            </w:r>
            <w:r w:rsidRPr="000C5DAA">
              <w:rPr>
                <w:rFonts w:ascii="Times New Roman" w:hAnsi="Times New Roman"/>
                <w:sz w:val="24"/>
                <w:szCs w:val="24"/>
              </w:rPr>
              <w:t xml:space="preserve">e </w:t>
            </w:r>
            <w:r w:rsidRPr="000C5DAA">
              <w:rPr>
                <w:rFonts w:ascii="Times New Roman" w:hAnsi="Times New Roman"/>
                <w:spacing w:val="1"/>
                <w:sz w:val="24"/>
                <w:szCs w:val="24"/>
              </w:rPr>
              <w:t>n</w:t>
            </w:r>
            <w:r w:rsidRPr="000C5DAA">
              <w:rPr>
                <w:rFonts w:ascii="Times New Roman" w:hAnsi="Times New Roman"/>
                <w:sz w:val="24"/>
                <w:szCs w:val="24"/>
              </w:rPr>
              <w:t xml:space="preserve">ë </w:t>
            </w:r>
            <w:r w:rsidRPr="000C5DAA">
              <w:rPr>
                <w:rFonts w:ascii="Times New Roman" w:hAnsi="Times New Roman"/>
                <w:spacing w:val="-1"/>
                <w:sz w:val="24"/>
                <w:szCs w:val="24"/>
              </w:rPr>
              <w:t>v</w:t>
            </w:r>
            <w:r w:rsidRPr="000C5DAA">
              <w:rPr>
                <w:rFonts w:ascii="Times New Roman" w:hAnsi="Times New Roman"/>
                <w:sz w:val="24"/>
                <w:szCs w:val="24"/>
              </w:rPr>
              <w:t>e</w:t>
            </w:r>
            <w:r w:rsidRPr="000C5DAA">
              <w:rPr>
                <w:rFonts w:ascii="Times New Roman" w:hAnsi="Times New Roman"/>
                <w:spacing w:val="-1"/>
                <w:sz w:val="24"/>
                <w:szCs w:val="24"/>
              </w:rPr>
              <w:t>n</w:t>
            </w:r>
            <w:r w:rsidRPr="000C5DAA">
              <w:rPr>
                <w:rFonts w:ascii="Times New Roman" w:hAnsi="Times New Roman"/>
                <w:spacing w:val="1"/>
                <w:sz w:val="24"/>
                <w:szCs w:val="24"/>
              </w:rPr>
              <w:t>d</w:t>
            </w:r>
            <w:r w:rsidRPr="000C5DAA">
              <w:rPr>
                <w:rFonts w:ascii="Times New Roman" w:hAnsi="Times New Roman"/>
                <w:spacing w:val="-1"/>
                <w:sz w:val="24"/>
                <w:szCs w:val="24"/>
              </w:rPr>
              <w:t>i</w:t>
            </w:r>
            <w:r w:rsidRPr="000C5DAA">
              <w:rPr>
                <w:rFonts w:ascii="Times New Roman" w:hAnsi="Times New Roman"/>
                <w:sz w:val="24"/>
                <w:szCs w:val="24"/>
              </w:rPr>
              <w:t>n</w:t>
            </w:r>
            <w:r w:rsidRPr="000C5DAA">
              <w:rPr>
                <w:rFonts w:ascii="Times New Roman" w:hAnsi="Times New Roman"/>
                <w:spacing w:val="1"/>
                <w:sz w:val="24"/>
                <w:szCs w:val="24"/>
              </w:rPr>
              <w:t xml:space="preserve"> </w:t>
            </w:r>
            <w:r w:rsidRPr="000C5DAA">
              <w:rPr>
                <w:rFonts w:ascii="Times New Roman" w:hAnsi="Times New Roman"/>
                <w:spacing w:val="-1"/>
                <w:sz w:val="24"/>
                <w:szCs w:val="24"/>
              </w:rPr>
              <w:t>t</w:t>
            </w:r>
            <w:r w:rsidRPr="000C5DAA">
              <w:rPr>
                <w:rFonts w:ascii="Times New Roman" w:hAnsi="Times New Roman"/>
                <w:spacing w:val="1"/>
                <w:sz w:val="24"/>
                <w:szCs w:val="24"/>
              </w:rPr>
              <w:t>o</w:t>
            </w:r>
            <w:r w:rsidRPr="000C5DAA">
              <w:rPr>
                <w:rFonts w:ascii="Times New Roman" w:hAnsi="Times New Roman"/>
                <w:spacing w:val="-1"/>
                <w:sz w:val="24"/>
                <w:szCs w:val="24"/>
              </w:rPr>
              <w:t>n</w:t>
            </w:r>
            <w:r w:rsidRPr="000C5DAA">
              <w:rPr>
                <w:rFonts w:ascii="Times New Roman" w:hAnsi="Times New Roman"/>
                <w:sz w:val="24"/>
                <w:szCs w:val="24"/>
              </w:rPr>
              <w:t xml:space="preserve">ë, </w:t>
            </w:r>
            <w:r w:rsidRPr="000C5DAA">
              <w:rPr>
                <w:rFonts w:ascii="Times New Roman" w:hAnsi="Times New Roman"/>
                <w:spacing w:val="-1"/>
                <w:sz w:val="24"/>
                <w:szCs w:val="24"/>
              </w:rPr>
              <w:t xml:space="preserve">qoftë në aspektin teorik apo praktik, si dhe ndryshimet që ka pësuar legjislacioni penal, kanë diktuar nevojën e hartimit të një ligji të ri me qëllim rikonceptimin e këtij institucioni për sa i përket strukturës organizative të tij, rolit dhe kompetencave të tij etj. </w:t>
            </w:r>
          </w:p>
          <w:p w:rsidR="00DA4730" w:rsidRPr="000C5DAA" w:rsidRDefault="00DA4730" w:rsidP="00DA4730">
            <w:pPr>
              <w:widowControl w:val="0"/>
              <w:autoSpaceDE w:val="0"/>
              <w:autoSpaceDN w:val="0"/>
              <w:adjustRightInd w:val="0"/>
              <w:ind w:right="70"/>
              <w:jc w:val="both"/>
              <w:rPr>
                <w:rFonts w:ascii="Times New Roman" w:hAnsi="Times New Roman"/>
                <w:sz w:val="24"/>
                <w:szCs w:val="24"/>
              </w:rPr>
            </w:pPr>
            <w:r w:rsidRPr="000C5DAA">
              <w:rPr>
                <w:rFonts w:ascii="Times New Roman" w:hAnsi="Times New Roman"/>
                <w:sz w:val="24"/>
                <w:szCs w:val="24"/>
              </w:rPr>
              <w:t xml:space="preserve">Kodi i Drejtësisë penale për të Mitur (ligj nr.37/2017) ngarkon në një sërë dispozitash të tij institucionin e Shërbimit të Provës me detyra në funksion të zbatimit të këtij kodi. Futja e koncepteve të reja në Kodin e Drejtësisë Penale për të Miturit detyrimisht passjell rritje të volumit të punës së këtij Institucioni dhe ngarkimin me kompetenca në kuadër të zbatimit të këtij kodi. Në këtë aspekt, ky projektligj synon përqasjen dhe harmonizimin me parashikimet e Kodit të Drejtësisë Penale për të Mitur dhe konceptet e përfshira rishtazi në legjislacionin penal shqiptar. </w:t>
            </w:r>
          </w:p>
          <w:p w:rsidR="00DA4730" w:rsidRPr="000C5DAA" w:rsidRDefault="00DA4730" w:rsidP="00DA4730">
            <w:pPr>
              <w:widowControl w:val="0"/>
              <w:autoSpaceDE w:val="0"/>
              <w:autoSpaceDN w:val="0"/>
              <w:adjustRightInd w:val="0"/>
              <w:ind w:right="70"/>
              <w:jc w:val="both"/>
              <w:rPr>
                <w:rFonts w:ascii="Times New Roman" w:hAnsi="Times New Roman"/>
                <w:sz w:val="24"/>
                <w:szCs w:val="24"/>
              </w:rPr>
            </w:pPr>
            <w:r w:rsidRPr="000C5DAA">
              <w:rPr>
                <w:rFonts w:ascii="Times New Roman" w:hAnsi="Times New Roman"/>
                <w:sz w:val="24"/>
                <w:szCs w:val="24"/>
              </w:rPr>
              <w:t xml:space="preserve">Me Rekomandimin CM/Rec (1992) 16 të Komitetit të Ministrave të Këshillit të Evropës për masat dhe sanksionet komunitare, në rregullin nr. 7, është përcaktuar se “autoriteti përgjegjës për zbatimin e masave dhe sanksioneve komunitare duhet të rregullohet me ligj”. </w:t>
            </w:r>
          </w:p>
          <w:p w:rsidR="00DA4730" w:rsidRDefault="00DA4730" w:rsidP="00DA4730">
            <w:pPr>
              <w:widowControl w:val="0"/>
              <w:autoSpaceDE w:val="0"/>
              <w:autoSpaceDN w:val="0"/>
              <w:adjustRightInd w:val="0"/>
              <w:ind w:right="70"/>
              <w:jc w:val="both"/>
              <w:rPr>
                <w:rFonts w:ascii="Times New Roman" w:hAnsi="Times New Roman"/>
                <w:sz w:val="24"/>
                <w:szCs w:val="24"/>
              </w:rPr>
            </w:pPr>
            <w:r w:rsidRPr="000C5DAA">
              <w:rPr>
                <w:rFonts w:ascii="Times New Roman" w:hAnsi="Times New Roman"/>
                <w:sz w:val="24"/>
                <w:szCs w:val="24"/>
              </w:rPr>
              <w:t>Nevoja për të rregulluar me ligj kombëtar të vendeve anëtare të Këshillit të Evropës është përcaktuar gjithashtu edhe në Rekomandimin CM/Rec</w:t>
            </w:r>
            <w:r w:rsidR="004A64F0">
              <w:rPr>
                <w:rFonts w:ascii="Times New Roman" w:hAnsi="Times New Roman"/>
                <w:sz w:val="24"/>
                <w:szCs w:val="24"/>
              </w:rPr>
              <w:t xml:space="preserve"> </w:t>
            </w:r>
            <w:r w:rsidRPr="000C5DAA">
              <w:rPr>
                <w:rFonts w:ascii="Times New Roman" w:hAnsi="Times New Roman"/>
                <w:sz w:val="24"/>
                <w:szCs w:val="24"/>
              </w:rPr>
              <w:t>(2010)</w:t>
            </w:r>
            <w:r w:rsidR="004A64F0">
              <w:rPr>
                <w:rFonts w:ascii="Times New Roman" w:hAnsi="Times New Roman"/>
                <w:sz w:val="24"/>
                <w:szCs w:val="24"/>
              </w:rPr>
              <w:t xml:space="preserve"> </w:t>
            </w:r>
            <w:r w:rsidRPr="000C5DAA">
              <w:rPr>
                <w:rFonts w:ascii="Times New Roman" w:hAnsi="Times New Roman"/>
                <w:sz w:val="24"/>
                <w:szCs w:val="24"/>
              </w:rPr>
              <w:t xml:space="preserve">1 të Komitetit të Ministrave të Këshillit të Evropës dhe konkretisht në rregullin nr. 8 dhe pikën ku janë rregulluar </w:t>
            </w:r>
            <w:r w:rsidRPr="000C5DAA">
              <w:rPr>
                <w:rFonts w:ascii="Times New Roman" w:hAnsi="Times New Roman"/>
                <w:sz w:val="24"/>
                <w:szCs w:val="24"/>
              </w:rPr>
              <w:lastRenderedPageBreak/>
              <w:t>përkufizimet e Rekomandimit. Nga një studim krahasimor i zhvilluar mbi legjislacionin e vendeve të zhvilluara anëtare të Këshillit të Evropës si p.sh Rumania, Kosova është konstatuar se këto vende rregullojnë organizimin dhe funksionimin e organeve që zbatojnë  masat  alternative të dënimit me burgim me ligj të posaçëm.</w:t>
            </w:r>
          </w:p>
          <w:p w:rsidR="00DA4730" w:rsidRPr="00DA4730" w:rsidRDefault="00DA4730" w:rsidP="00DA4730">
            <w:pPr>
              <w:jc w:val="both"/>
              <w:rPr>
                <w:rFonts w:ascii="Times New Roman" w:hAnsi="Times New Roman"/>
                <w:sz w:val="24"/>
                <w:szCs w:val="24"/>
                <w:lang w:val="sq-AL"/>
              </w:rPr>
            </w:pPr>
            <w:r>
              <w:rPr>
                <w:rFonts w:ascii="Times New Roman" w:hAnsi="Times New Roman"/>
                <w:sz w:val="24"/>
                <w:szCs w:val="24"/>
              </w:rPr>
              <w:t>Sa më sipër, ndërhyrja e qeverisë vlerësohet e domosdoshme për rregullimin me ligj të këtij institucioni fokal në ekzekutimin e vendimeve penale, duke ofruar mbështetje infrastrukturore dhe financiare me qëllim rritjen e performancës dhe efektivitetit të këtij institucioni si dhe duke i ofruar të njëjtin status juridik dhe ligjor me institucionet e tjera në këtë fushë.</w:t>
            </w:r>
          </w:p>
          <w:p w:rsidR="00453AB4" w:rsidRPr="00B61CA7" w:rsidRDefault="00453AB4" w:rsidP="00B61CA7">
            <w:pPr>
              <w:jc w:val="both"/>
              <w:rPr>
                <w:rFonts w:ascii="Times New Roman" w:hAnsi="Times New Roman"/>
                <w:i/>
                <w:sz w:val="20"/>
                <w:lang w:val="sq-AL"/>
              </w:rPr>
            </w:pPr>
          </w:p>
        </w:tc>
      </w:tr>
      <w:tr w:rsidR="006210CC" w:rsidRPr="00921F30"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rsidR="00453AB4" w:rsidRDefault="00453AB4" w:rsidP="00B61CA7">
            <w:pPr>
              <w:jc w:val="both"/>
              <w:rPr>
                <w:rFonts w:ascii="Times New Roman" w:hAnsi="Times New Roman"/>
                <w:i/>
                <w:sz w:val="20"/>
                <w:lang w:val="sq-AL"/>
              </w:rPr>
            </w:pPr>
          </w:p>
          <w:p w:rsidR="00DA4730" w:rsidRPr="000C5DAA" w:rsidRDefault="00DA4730" w:rsidP="00DA4730">
            <w:pPr>
              <w:pStyle w:val="Style1-BodyText"/>
              <w:spacing w:after="0"/>
              <w:rPr>
                <w:rFonts w:ascii="Times New Roman" w:eastAsia="Calibri" w:hAnsi="Times New Roman" w:cs="Times New Roman"/>
                <w:color w:val="000000"/>
                <w:sz w:val="24"/>
              </w:rPr>
            </w:pPr>
            <w:r w:rsidRPr="000C5DAA">
              <w:rPr>
                <w:rFonts w:ascii="Times New Roman" w:eastAsia="Calibri" w:hAnsi="Times New Roman" w:cs="Times New Roman"/>
                <w:color w:val="000000"/>
                <w:sz w:val="24"/>
              </w:rPr>
              <w:t xml:space="preserve">Objektivat kryesore të këtij propozimi janë: </w:t>
            </w:r>
          </w:p>
          <w:p w:rsidR="00DA4730" w:rsidRPr="000C5DAA" w:rsidRDefault="00DA4730" w:rsidP="00DA4730">
            <w:pPr>
              <w:pStyle w:val="Style1-BodyText"/>
              <w:spacing w:after="0"/>
              <w:rPr>
                <w:rFonts w:ascii="Times New Roman" w:eastAsia="Calibri" w:hAnsi="Times New Roman" w:cs="Times New Roman"/>
                <w:color w:val="000000"/>
                <w:sz w:val="24"/>
              </w:rPr>
            </w:pPr>
          </w:p>
          <w:p w:rsidR="00DA4730" w:rsidRPr="000C5DAA" w:rsidRDefault="004A64F0" w:rsidP="00DA4730">
            <w:pPr>
              <w:pStyle w:val="Style1-BodyText"/>
              <w:numPr>
                <w:ilvl w:val="0"/>
                <w:numId w:val="16"/>
              </w:numPr>
              <w:rPr>
                <w:rFonts w:ascii="Times New Roman" w:hAnsi="Times New Roman" w:cs="Times New Roman"/>
                <w:sz w:val="24"/>
              </w:rPr>
            </w:pPr>
            <w:r>
              <w:rPr>
                <w:rFonts w:ascii="Times New Roman" w:hAnsi="Times New Roman" w:cs="Times New Roman"/>
                <w:sz w:val="24"/>
              </w:rPr>
              <w:t>T</w:t>
            </w:r>
            <w:r w:rsidR="008C61AA">
              <w:rPr>
                <w:rFonts w:ascii="Times New Roman" w:hAnsi="Times New Roman" w:cs="Times New Roman"/>
                <w:sz w:val="24"/>
              </w:rPr>
              <w:t>ë</w:t>
            </w:r>
            <w:r>
              <w:rPr>
                <w:rFonts w:ascii="Times New Roman" w:hAnsi="Times New Roman" w:cs="Times New Roman"/>
                <w:sz w:val="24"/>
              </w:rPr>
              <w:t xml:space="preserve"> reduktohet</w:t>
            </w:r>
            <w:r w:rsidR="00DA4730" w:rsidRPr="000C5DAA">
              <w:rPr>
                <w:rFonts w:ascii="Times New Roman" w:hAnsi="Times New Roman" w:cs="Times New Roman"/>
                <w:sz w:val="24"/>
              </w:rPr>
              <w:t xml:space="preserve"> recidivizmi dhe promovimi i përfshirjes së tyre të suksesshme në shoqëri. </w:t>
            </w:r>
          </w:p>
          <w:p w:rsidR="00DA4730" w:rsidRDefault="004A64F0" w:rsidP="00DA4730">
            <w:pPr>
              <w:pStyle w:val="Style1-BodyText"/>
              <w:numPr>
                <w:ilvl w:val="0"/>
                <w:numId w:val="16"/>
              </w:numPr>
              <w:rPr>
                <w:rFonts w:ascii="Times New Roman" w:hAnsi="Times New Roman" w:cs="Times New Roman"/>
                <w:sz w:val="24"/>
              </w:rPr>
            </w:pPr>
            <w:r>
              <w:rPr>
                <w:rFonts w:ascii="Times New Roman" w:hAnsi="Times New Roman" w:cs="Times New Roman"/>
                <w:sz w:val="24"/>
              </w:rPr>
              <w:t>T</w:t>
            </w:r>
            <w:r w:rsidR="008C61AA">
              <w:rPr>
                <w:rFonts w:ascii="Times New Roman" w:hAnsi="Times New Roman" w:cs="Times New Roman"/>
                <w:sz w:val="24"/>
              </w:rPr>
              <w:t>ë</w:t>
            </w:r>
            <w:r>
              <w:rPr>
                <w:rFonts w:ascii="Times New Roman" w:hAnsi="Times New Roman" w:cs="Times New Roman"/>
                <w:sz w:val="24"/>
              </w:rPr>
              <w:t xml:space="preserve"> rritet </w:t>
            </w:r>
            <w:r w:rsidR="00DA4730" w:rsidRPr="000C5DAA">
              <w:rPr>
                <w:rFonts w:ascii="Times New Roman" w:hAnsi="Times New Roman" w:cs="Times New Roman"/>
                <w:sz w:val="24"/>
              </w:rPr>
              <w:t>siguri</w:t>
            </w:r>
            <w:r>
              <w:rPr>
                <w:rFonts w:ascii="Times New Roman" w:hAnsi="Times New Roman" w:cs="Times New Roman"/>
                <w:sz w:val="24"/>
              </w:rPr>
              <w:t>a</w:t>
            </w:r>
            <w:r w:rsidR="008C61AA">
              <w:rPr>
                <w:rFonts w:ascii="Times New Roman" w:hAnsi="Times New Roman" w:cs="Times New Roman"/>
                <w:sz w:val="24"/>
              </w:rPr>
              <w:t xml:space="preserve"> në komunitet dhe</w:t>
            </w:r>
            <w:r w:rsidR="00DA4730" w:rsidRPr="000C5DAA">
              <w:rPr>
                <w:rFonts w:ascii="Times New Roman" w:hAnsi="Times New Roman" w:cs="Times New Roman"/>
                <w:sz w:val="24"/>
              </w:rPr>
              <w:t xml:space="preserve"> administrimi </w:t>
            </w:r>
            <w:r>
              <w:rPr>
                <w:rFonts w:ascii="Times New Roman" w:hAnsi="Times New Roman" w:cs="Times New Roman"/>
                <w:sz w:val="24"/>
              </w:rPr>
              <w:t>i</w:t>
            </w:r>
            <w:r w:rsidRPr="000C5DAA">
              <w:rPr>
                <w:rFonts w:ascii="Times New Roman" w:hAnsi="Times New Roman" w:cs="Times New Roman"/>
                <w:sz w:val="24"/>
              </w:rPr>
              <w:t xml:space="preserve"> </w:t>
            </w:r>
            <w:r w:rsidR="00DA4730" w:rsidRPr="000C5DAA">
              <w:rPr>
                <w:rFonts w:ascii="Times New Roman" w:hAnsi="Times New Roman" w:cs="Times New Roman"/>
                <w:sz w:val="24"/>
              </w:rPr>
              <w:t xml:space="preserve">drejtë </w:t>
            </w:r>
            <w:r>
              <w:rPr>
                <w:rFonts w:ascii="Times New Roman" w:hAnsi="Times New Roman" w:cs="Times New Roman"/>
                <w:sz w:val="24"/>
              </w:rPr>
              <w:t>i</w:t>
            </w:r>
            <w:r w:rsidRPr="000C5DAA">
              <w:rPr>
                <w:rFonts w:ascii="Times New Roman" w:hAnsi="Times New Roman" w:cs="Times New Roman"/>
                <w:sz w:val="24"/>
              </w:rPr>
              <w:t xml:space="preserve"> </w:t>
            </w:r>
            <w:r w:rsidR="00DA4730" w:rsidRPr="000C5DAA">
              <w:rPr>
                <w:rFonts w:ascii="Times New Roman" w:hAnsi="Times New Roman" w:cs="Times New Roman"/>
                <w:sz w:val="24"/>
              </w:rPr>
              <w:t xml:space="preserve">drejtësisë. </w:t>
            </w:r>
          </w:p>
          <w:p w:rsidR="00DA4730" w:rsidRDefault="008C61AA" w:rsidP="00DA4730">
            <w:pPr>
              <w:pStyle w:val="Style1-BodyText"/>
              <w:numPr>
                <w:ilvl w:val="0"/>
                <w:numId w:val="16"/>
              </w:numPr>
              <w:rPr>
                <w:rFonts w:ascii="Times New Roman" w:hAnsi="Times New Roman" w:cs="Times New Roman"/>
                <w:sz w:val="24"/>
              </w:rPr>
            </w:pPr>
            <w:r>
              <w:rPr>
                <w:rFonts w:ascii="Times New Roman" w:hAnsi="Times New Roman" w:cs="Times New Roman"/>
                <w:sz w:val="24"/>
              </w:rPr>
              <w:t>Të bë</w:t>
            </w:r>
            <w:r w:rsidR="004A64F0">
              <w:rPr>
                <w:rFonts w:ascii="Times New Roman" w:hAnsi="Times New Roman" w:cs="Times New Roman"/>
                <w:sz w:val="24"/>
              </w:rPr>
              <w:t>het i mundur r</w:t>
            </w:r>
            <w:r w:rsidR="00DA4730">
              <w:rPr>
                <w:rFonts w:ascii="Times New Roman" w:hAnsi="Times New Roman" w:cs="Times New Roman"/>
                <w:sz w:val="24"/>
              </w:rPr>
              <w:t>ehabilitimi shoqëror i shkelësve të ligjit</w:t>
            </w:r>
            <w:r w:rsidR="004A64F0">
              <w:rPr>
                <w:rFonts w:ascii="Times New Roman" w:hAnsi="Times New Roman" w:cs="Times New Roman"/>
                <w:sz w:val="24"/>
              </w:rPr>
              <w:t>.</w:t>
            </w:r>
          </w:p>
          <w:p w:rsidR="00DA4730" w:rsidRPr="00011060" w:rsidRDefault="008C61AA" w:rsidP="00DA4730">
            <w:pPr>
              <w:pStyle w:val="Style1-BodyText"/>
              <w:numPr>
                <w:ilvl w:val="0"/>
                <w:numId w:val="16"/>
              </w:numPr>
              <w:rPr>
                <w:rFonts w:ascii="Times New Roman" w:hAnsi="Times New Roman" w:cs="Times New Roman"/>
                <w:sz w:val="24"/>
              </w:rPr>
            </w:pPr>
            <w:r>
              <w:rPr>
                <w:rFonts w:ascii="Times New Roman" w:hAnsi="Times New Roman" w:cs="Times New Roman"/>
                <w:color w:val="222222"/>
                <w:sz w:val="24"/>
                <w:shd w:val="clear" w:color="auto" w:fill="FFFFFF"/>
              </w:rPr>
              <w:t>Të</w:t>
            </w:r>
            <w:r w:rsidR="004A64F0">
              <w:rPr>
                <w:rFonts w:ascii="Times New Roman" w:hAnsi="Times New Roman" w:cs="Times New Roman"/>
                <w:color w:val="222222"/>
                <w:sz w:val="24"/>
                <w:shd w:val="clear" w:color="auto" w:fill="FFFFFF"/>
              </w:rPr>
              <w:t xml:space="preserve"> r</w:t>
            </w:r>
            <w:r w:rsidR="00DA4730" w:rsidRPr="00011060">
              <w:rPr>
                <w:rFonts w:ascii="Times New Roman" w:hAnsi="Times New Roman" w:cs="Times New Roman"/>
                <w:color w:val="222222"/>
                <w:sz w:val="24"/>
                <w:shd w:val="clear" w:color="auto" w:fill="FFFFFF"/>
              </w:rPr>
              <w:t>edukt</w:t>
            </w:r>
            <w:r w:rsidR="004A64F0">
              <w:rPr>
                <w:rFonts w:ascii="Times New Roman" w:hAnsi="Times New Roman" w:cs="Times New Roman"/>
                <w:color w:val="222222"/>
                <w:sz w:val="24"/>
                <w:shd w:val="clear" w:color="auto" w:fill="FFFFFF"/>
              </w:rPr>
              <w:t>ohen</w:t>
            </w:r>
            <w:r w:rsidR="00DA4730" w:rsidRPr="00011060">
              <w:rPr>
                <w:rFonts w:ascii="Times New Roman" w:hAnsi="Times New Roman" w:cs="Times New Roman"/>
                <w:color w:val="222222"/>
                <w:sz w:val="24"/>
                <w:shd w:val="clear" w:color="auto" w:fill="FFFFFF"/>
              </w:rPr>
              <w:t xml:space="preserve"> </w:t>
            </w:r>
            <w:r w:rsidR="004A64F0" w:rsidRPr="00011060">
              <w:rPr>
                <w:rFonts w:ascii="Times New Roman" w:hAnsi="Times New Roman" w:cs="Times New Roman"/>
                <w:color w:val="222222"/>
                <w:sz w:val="24"/>
                <w:shd w:val="clear" w:color="auto" w:fill="FFFFFF"/>
              </w:rPr>
              <w:t>kosto</w:t>
            </w:r>
            <w:r w:rsidR="004A64F0">
              <w:rPr>
                <w:rFonts w:ascii="Times New Roman" w:hAnsi="Times New Roman" w:cs="Times New Roman"/>
                <w:color w:val="222222"/>
                <w:sz w:val="24"/>
                <w:shd w:val="clear" w:color="auto" w:fill="FFFFFF"/>
              </w:rPr>
              <w:t>t</w:t>
            </w:r>
            <w:r w:rsidR="004A64F0" w:rsidRPr="00011060">
              <w:rPr>
                <w:rFonts w:ascii="Times New Roman" w:hAnsi="Times New Roman" w:cs="Times New Roman"/>
                <w:color w:val="222222"/>
                <w:sz w:val="24"/>
                <w:shd w:val="clear" w:color="auto" w:fill="FFFFFF"/>
              </w:rPr>
              <w:t xml:space="preserve"> </w:t>
            </w:r>
            <w:r w:rsidR="00DA4730" w:rsidRPr="00011060">
              <w:rPr>
                <w:rFonts w:ascii="Times New Roman" w:hAnsi="Times New Roman" w:cs="Times New Roman"/>
                <w:color w:val="222222"/>
                <w:sz w:val="24"/>
                <w:shd w:val="clear" w:color="auto" w:fill="FFFFFF"/>
              </w:rPr>
              <w:t>sociale të dënimeve penale</w:t>
            </w:r>
            <w:r w:rsidR="004A64F0">
              <w:rPr>
                <w:rFonts w:ascii="Times New Roman" w:hAnsi="Times New Roman" w:cs="Times New Roman"/>
                <w:color w:val="222222"/>
                <w:sz w:val="24"/>
                <w:shd w:val="clear" w:color="auto" w:fill="FFFFFF"/>
              </w:rPr>
              <w:t>.</w:t>
            </w:r>
          </w:p>
          <w:p w:rsidR="00AD4154" w:rsidRDefault="008C61AA" w:rsidP="00DA4730">
            <w:pPr>
              <w:pStyle w:val="Style1-BodyText"/>
              <w:numPr>
                <w:ilvl w:val="0"/>
                <w:numId w:val="16"/>
              </w:numPr>
              <w:rPr>
                <w:rFonts w:ascii="Times New Roman" w:hAnsi="Times New Roman" w:cs="Times New Roman"/>
                <w:sz w:val="24"/>
              </w:rPr>
            </w:pPr>
            <w:r>
              <w:rPr>
                <w:rFonts w:ascii="Times New Roman" w:hAnsi="Times New Roman" w:cs="Times New Roman"/>
                <w:sz w:val="24"/>
              </w:rPr>
              <w:t>Të</w:t>
            </w:r>
            <w:r w:rsidR="004A64F0">
              <w:rPr>
                <w:rFonts w:ascii="Times New Roman" w:hAnsi="Times New Roman" w:cs="Times New Roman"/>
                <w:sz w:val="24"/>
              </w:rPr>
              <w:t xml:space="preserve"> ulet</w:t>
            </w:r>
            <w:r w:rsidR="00DA4730" w:rsidRPr="0029104F">
              <w:rPr>
                <w:rFonts w:ascii="Times New Roman" w:hAnsi="Times New Roman" w:cs="Times New Roman"/>
                <w:sz w:val="24"/>
              </w:rPr>
              <w:t xml:space="preserve"> rrezikshmëri</w:t>
            </w:r>
            <w:r w:rsidR="004A64F0">
              <w:rPr>
                <w:rFonts w:ascii="Times New Roman" w:hAnsi="Times New Roman" w:cs="Times New Roman"/>
                <w:sz w:val="24"/>
              </w:rPr>
              <w:t>a</w:t>
            </w:r>
            <w:r w:rsidR="00DA4730" w:rsidRPr="0029104F">
              <w:rPr>
                <w:rFonts w:ascii="Times New Roman" w:hAnsi="Times New Roman" w:cs="Times New Roman"/>
                <w:sz w:val="24"/>
              </w:rPr>
              <w:t xml:space="preserve"> </w:t>
            </w:r>
            <w:r w:rsidR="004A64F0">
              <w:rPr>
                <w:rFonts w:ascii="Times New Roman" w:hAnsi="Times New Roman" w:cs="Times New Roman"/>
                <w:sz w:val="24"/>
              </w:rPr>
              <w:t>e</w:t>
            </w:r>
            <w:r w:rsidR="004A64F0" w:rsidRPr="0029104F">
              <w:rPr>
                <w:rFonts w:ascii="Times New Roman" w:hAnsi="Times New Roman" w:cs="Times New Roman"/>
                <w:sz w:val="24"/>
              </w:rPr>
              <w:t xml:space="preserve"> </w:t>
            </w:r>
            <w:r w:rsidR="00DA4730" w:rsidRPr="0029104F">
              <w:rPr>
                <w:rFonts w:ascii="Times New Roman" w:hAnsi="Times New Roman" w:cs="Times New Roman"/>
                <w:sz w:val="24"/>
              </w:rPr>
              <w:t>shkaktimit të dëmit ndaj</w:t>
            </w:r>
            <w:r w:rsidR="00DA4730">
              <w:rPr>
                <w:rFonts w:ascii="Times New Roman" w:hAnsi="Times New Roman" w:cs="Times New Roman"/>
                <w:sz w:val="24"/>
              </w:rPr>
              <w:t xml:space="preserve"> </w:t>
            </w:r>
            <w:r w:rsidR="00DA4730" w:rsidRPr="0029104F">
              <w:rPr>
                <w:rFonts w:ascii="Times New Roman" w:hAnsi="Times New Roman" w:cs="Times New Roman"/>
                <w:sz w:val="24"/>
              </w:rPr>
              <w:t>publikut</w:t>
            </w:r>
            <w:r w:rsidR="004A64F0">
              <w:rPr>
                <w:rFonts w:ascii="Times New Roman" w:hAnsi="Times New Roman" w:cs="Times New Roman"/>
                <w:sz w:val="24"/>
              </w:rPr>
              <w:t>.</w:t>
            </w:r>
          </w:p>
          <w:p w:rsidR="00453AB4" w:rsidRPr="00AD4154" w:rsidRDefault="008C61AA" w:rsidP="00DA4730">
            <w:pPr>
              <w:pStyle w:val="Style1-BodyText"/>
              <w:numPr>
                <w:ilvl w:val="0"/>
                <w:numId w:val="16"/>
              </w:numPr>
              <w:rPr>
                <w:rFonts w:ascii="Times New Roman" w:hAnsi="Times New Roman" w:cs="Times New Roman"/>
                <w:sz w:val="24"/>
              </w:rPr>
            </w:pPr>
            <w:r>
              <w:rPr>
                <w:rFonts w:ascii="Times New Roman" w:hAnsi="Times New Roman" w:cs="Times New Roman"/>
                <w:sz w:val="24"/>
              </w:rPr>
              <w:t>Të</w:t>
            </w:r>
            <w:r w:rsidR="004A64F0">
              <w:rPr>
                <w:rFonts w:ascii="Times New Roman" w:hAnsi="Times New Roman" w:cs="Times New Roman"/>
                <w:sz w:val="24"/>
              </w:rPr>
              <w:t xml:space="preserve"> rritet </w:t>
            </w:r>
            <w:r w:rsidR="00DA4730" w:rsidRPr="00AD4154">
              <w:rPr>
                <w:rFonts w:ascii="Times New Roman" w:hAnsi="Times New Roman" w:cs="Times New Roman"/>
                <w:sz w:val="24"/>
              </w:rPr>
              <w:t>partneritet</w:t>
            </w:r>
            <w:r>
              <w:rPr>
                <w:rFonts w:ascii="Times New Roman" w:hAnsi="Times New Roman" w:cs="Times New Roman"/>
                <w:sz w:val="24"/>
              </w:rPr>
              <w:t>i</w:t>
            </w:r>
            <w:r w:rsidR="00DA4730" w:rsidRPr="00AD4154">
              <w:rPr>
                <w:rFonts w:ascii="Times New Roman" w:hAnsi="Times New Roman" w:cs="Times New Roman"/>
                <w:sz w:val="24"/>
              </w:rPr>
              <w:t xml:space="preserve"> me organizata të tjera publike ose private dhe me komunitetet vendore për të promovuar përfshirjen sociale të dënuarve/personave në shërbim prove.</w:t>
            </w:r>
          </w:p>
          <w:p w:rsidR="00DA4730" w:rsidRPr="00DA4730" w:rsidRDefault="00DA4730" w:rsidP="00B61CA7">
            <w:pPr>
              <w:jc w:val="both"/>
              <w:rPr>
                <w:rFonts w:ascii="Times New Roman" w:hAnsi="Times New Roman"/>
                <w:sz w:val="24"/>
                <w:szCs w:val="24"/>
                <w:lang w:val="sq-AL"/>
              </w:rPr>
            </w:pPr>
          </w:p>
        </w:tc>
      </w:tr>
      <w:tr w:rsidR="006210CC"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0B0370" w:rsidP="006210CC">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rsidR="00453AB4" w:rsidRDefault="00453AB4" w:rsidP="00B64C3E">
            <w:pPr>
              <w:jc w:val="both"/>
              <w:rPr>
                <w:rFonts w:ascii="Times New Roman" w:hAnsi="Times New Roman"/>
                <w:i/>
                <w:sz w:val="20"/>
                <w:lang w:val="sq-AL"/>
              </w:rPr>
            </w:pPr>
          </w:p>
          <w:p w:rsidR="00DA4730" w:rsidRPr="000C5DAA" w:rsidRDefault="00DA4730" w:rsidP="00DA4730">
            <w:pPr>
              <w:jc w:val="both"/>
              <w:rPr>
                <w:rFonts w:ascii="Times New Roman" w:hAnsi="Times New Roman"/>
                <w:sz w:val="24"/>
                <w:szCs w:val="24"/>
              </w:rPr>
            </w:pPr>
            <w:r w:rsidRPr="000C5DAA">
              <w:rPr>
                <w:rFonts w:ascii="Times New Roman" w:hAnsi="Times New Roman"/>
                <w:sz w:val="24"/>
                <w:szCs w:val="24"/>
              </w:rPr>
              <w:t xml:space="preserve">Opsioni 0 – </w:t>
            </w:r>
            <w:r w:rsidRPr="000C5DAA">
              <w:rPr>
                <w:rFonts w:ascii="Times New Roman" w:hAnsi="Times New Roman"/>
                <w:i/>
                <w:sz w:val="24"/>
                <w:szCs w:val="24"/>
              </w:rPr>
              <w:t>status quo-ja</w:t>
            </w:r>
            <w:r>
              <w:rPr>
                <w:rFonts w:ascii="Times New Roman" w:hAnsi="Times New Roman"/>
                <w:i/>
                <w:sz w:val="24"/>
                <w:szCs w:val="24"/>
              </w:rPr>
              <w:t xml:space="preserve"> </w:t>
            </w:r>
          </w:p>
          <w:p w:rsidR="00DA4730" w:rsidRDefault="00DA4730" w:rsidP="00DA4730">
            <w:pPr>
              <w:jc w:val="both"/>
              <w:rPr>
                <w:rFonts w:ascii="Times New Roman" w:hAnsi="Times New Roman"/>
                <w:sz w:val="24"/>
                <w:szCs w:val="24"/>
              </w:rPr>
            </w:pPr>
            <w:r w:rsidRPr="000C5DAA">
              <w:rPr>
                <w:rFonts w:ascii="Times New Roman" w:hAnsi="Times New Roman"/>
                <w:sz w:val="24"/>
                <w:szCs w:val="24"/>
              </w:rPr>
              <w:t xml:space="preserve">Opsioni </w:t>
            </w:r>
            <w:r>
              <w:rPr>
                <w:rFonts w:ascii="Times New Roman" w:hAnsi="Times New Roman"/>
                <w:sz w:val="24"/>
                <w:szCs w:val="24"/>
              </w:rPr>
              <w:t>1 (rregullator)</w:t>
            </w:r>
            <w:r w:rsidRPr="000C5DAA">
              <w:rPr>
                <w:rFonts w:ascii="Times New Roman" w:hAnsi="Times New Roman"/>
                <w:sz w:val="24"/>
                <w:szCs w:val="24"/>
              </w:rPr>
              <w:t xml:space="preserve">: – </w:t>
            </w:r>
            <w:r>
              <w:rPr>
                <w:rFonts w:ascii="Times New Roman" w:hAnsi="Times New Roman"/>
                <w:sz w:val="24"/>
                <w:szCs w:val="24"/>
              </w:rPr>
              <w:t>Ndryshimi i vendimit nr. 302, datë 25.3.2009 të Këshillit të Ministrave “Për miratimin e rregullores "P</w:t>
            </w:r>
            <w:r w:rsidRPr="00906B11">
              <w:rPr>
                <w:rFonts w:ascii="Times New Roman" w:hAnsi="Times New Roman"/>
                <w:sz w:val="24"/>
                <w:szCs w:val="24"/>
              </w:rPr>
              <w:t>ë</w:t>
            </w:r>
            <w:r>
              <w:rPr>
                <w:rFonts w:ascii="Times New Roman" w:hAnsi="Times New Roman"/>
                <w:sz w:val="24"/>
                <w:szCs w:val="24"/>
              </w:rPr>
              <w:t>r organizimin e funksionimin e Shërbimit të P</w:t>
            </w:r>
            <w:r w:rsidRPr="00906B11">
              <w:rPr>
                <w:rFonts w:ascii="Times New Roman" w:hAnsi="Times New Roman"/>
                <w:sz w:val="24"/>
                <w:szCs w:val="24"/>
              </w:rPr>
              <w:t>rovës dhe për përcaktimin e standardeve e të procedurave, për mbikëqyrjen e ekzekutimit të dënimeve alternative"</w:t>
            </w:r>
          </w:p>
          <w:p w:rsidR="00DA4730" w:rsidRPr="00DA4730" w:rsidRDefault="00DA4730" w:rsidP="00DA4730">
            <w:pPr>
              <w:jc w:val="both"/>
              <w:rPr>
                <w:rFonts w:ascii="Times New Roman" w:hAnsi="Times New Roman"/>
                <w:sz w:val="24"/>
                <w:szCs w:val="24"/>
                <w:lang w:val="sq-AL"/>
              </w:rPr>
            </w:pPr>
            <w:r>
              <w:rPr>
                <w:rFonts w:ascii="Times New Roman" w:hAnsi="Times New Roman"/>
                <w:sz w:val="24"/>
                <w:szCs w:val="24"/>
              </w:rPr>
              <w:t>Opsioni 2 (rregullator)</w:t>
            </w:r>
            <w:r w:rsidRPr="000C5DAA">
              <w:rPr>
                <w:rFonts w:ascii="Times New Roman" w:hAnsi="Times New Roman"/>
                <w:sz w:val="24"/>
                <w:szCs w:val="24"/>
              </w:rPr>
              <w:t xml:space="preserve">: – </w:t>
            </w:r>
            <w:r>
              <w:rPr>
                <w:rFonts w:ascii="Times New Roman" w:hAnsi="Times New Roman"/>
                <w:sz w:val="24"/>
                <w:szCs w:val="24"/>
              </w:rPr>
              <w:t>Rregullimi me ligj i veprimtarisë së këtij institucioni për t’i ofruar një status institucional solid.</w:t>
            </w:r>
          </w:p>
          <w:p w:rsidR="00453AB4" w:rsidRPr="00597E23" w:rsidRDefault="00453AB4" w:rsidP="00B64C3E">
            <w:pPr>
              <w:jc w:val="both"/>
              <w:rPr>
                <w:rFonts w:ascii="Times New Roman" w:hAnsi="Times New Roman"/>
                <w:sz w:val="20"/>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0B0370" w:rsidP="00A84726">
            <w:pPr>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rsidR="00453AB4" w:rsidRDefault="00453AB4" w:rsidP="006210CC">
            <w:pPr>
              <w:jc w:val="both"/>
              <w:rPr>
                <w:rFonts w:ascii="Times New Roman" w:hAnsi="Times New Roman"/>
                <w:i/>
                <w:sz w:val="20"/>
                <w:lang w:val="sq-AL"/>
              </w:rPr>
            </w:pPr>
          </w:p>
          <w:p w:rsidR="00DA4730" w:rsidRPr="000C5DAA" w:rsidRDefault="00DA4730" w:rsidP="00DA4730">
            <w:pPr>
              <w:jc w:val="both"/>
              <w:rPr>
                <w:rFonts w:ascii="Times New Roman" w:hAnsi="Times New Roman"/>
                <w:b/>
                <w:color w:val="000000"/>
                <w:sz w:val="24"/>
                <w:szCs w:val="24"/>
              </w:rPr>
            </w:pPr>
            <w:r w:rsidRPr="000C5DAA">
              <w:rPr>
                <w:rFonts w:ascii="Times New Roman" w:hAnsi="Times New Roman"/>
                <w:b/>
                <w:color w:val="000000"/>
                <w:sz w:val="24"/>
                <w:szCs w:val="24"/>
              </w:rPr>
              <w:t>Ndikimet ekonomike:</w:t>
            </w:r>
          </w:p>
          <w:p w:rsidR="00DA4730" w:rsidRPr="000C5DAA" w:rsidRDefault="00DA4730" w:rsidP="00DA4730">
            <w:pPr>
              <w:jc w:val="both"/>
              <w:rPr>
                <w:rFonts w:ascii="Times New Roman" w:hAnsi="Times New Roman"/>
                <w:color w:val="000000"/>
                <w:sz w:val="24"/>
                <w:szCs w:val="24"/>
              </w:rPr>
            </w:pPr>
            <w:r w:rsidRPr="000C5DAA">
              <w:rPr>
                <w:rFonts w:ascii="Times New Roman" w:hAnsi="Times New Roman"/>
                <w:b/>
                <w:color w:val="000000"/>
                <w:sz w:val="24"/>
                <w:szCs w:val="24"/>
              </w:rPr>
              <w:t xml:space="preserve">Kosto në buxhetin e shtetit: </w:t>
            </w:r>
            <w:r w:rsidRPr="000C5DAA">
              <w:rPr>
                <w:rFonts w:ascii="Times New Roman" w:hAnsi="Times New Roman"/>
                <w:color w:val="000000"/>
                <w:sz w:val="24"/>
                <w:szCs w:val="24"/>
              </w:rPr>
              <w:t>Fondet e nevojshme për rikonceptimin e institucionit të shërbimit të provës, ku përfshihen kostot për kapacitet infrastrukturore dhe kapacitet</w:t>
            </w:r>
            <w:r>
              <w:rPr>
                <w:rFonts w:ascii="Times New Roman" w:hAnsi="Times New Roman"/>
                <w:color w:val="000000"/>
                <w:sz w:val="24"/>
                <w:szCs w:val="24"/>
              </w:rPr>
              <w:t>et</w:t>
            </w:r>
            <w:r w:rsidRPr="000C5DAA">
              <w:rPr>
                <w:rFonts w:ascii="Times New Roman" w:hAnsi="Times New Roman"/>
                <w:color w:val="000000"/>
                <w:sz w:val="24"/>
                <w:szCs w:val="24"/>
              </w:rPr>
              <w:t xml:space="preserve"> njerëzore.</w:t>
            </w:r>
          </w:p>
          <w:p w:rsidR="00DA4730" w:rsidRPr="000C5DAA" w:rsidRDefault="00DA4730" w:rsidP="00DA4730">
            <w:pPr>
              <w:jc w:val="both"/>
              <w:rPr>
                <w:rFonts w:ascii="Times New Roman" w:hAnsi="Times New Roman"/>
                <w:color w:val="000000"/>
                <w:sz w:val="24"/>
                <w:szCs w:val="24"/>
              </w:rPr>
            </w:pPr>
            <w:r w:rsidRPr="000C5DAA">
              <w:rPr>
                <w:rFonts w:ascii="Times New Roman" w:hAnsi="Times New Roman"/>
                <w:b/>
                <w:color w:val="000000"/>
                <w:sz w:val="24"/>
                <w:szCs w:val="24"/>
              </w:rPr>
              <w:t>Përfitimet në buxhetin e shtetit</w:t>
            </w:r>
            <w:r w:rsidRPr="000C5DAA">
              <w:rPr>
                <w:rFonts w:ascii="Times New Roman" w:hAnsi="Times New Roman"/>
                <w:color w:val="000000"/>
                <w:sz w:val="24"/>
                <w:szCs w:val="24"/>
              </w:rPr>
              <w:t>: Ulje e numrit të dënuarve që kryejnë dënimet në institucionet e ekzekutimet të vendimeve penale</w:t>
            </w:r>
          </w:p>
          <w:p w:rsidR="00DA4730" w:rsidRDefault="00DA4730" w:rsidP="00DA4730">
            <w:pPr>
              <w:jc w:val="both"/>
              <w:rPr>
                <w:rFonts w:ascii="Times New Roman" w:hAnsi="Times New Roman"/>
                <w:color w:val="000000"/>
                <w:sz w:val="24"/>
                <w:szCs w:val="24"/>
              </w:rPr>
            </w:pPr>
            <w:r w:rsidRPr="000C5DAA">
              <w:rPr>
                <w:rFonts w:ascii="Times New Roman" w:hAnsi="Times New Roman"/>
                <w:b/>
                <w:color w:val="000000"/>
                <w:sz w:val="24"/>
                <w:szCs w:val="24"/>
              </w:rPr>
              <w:t>Përfitimet në buxhetin e gjykatave</w:t>
            </w:r>
            <w:r w:rsidRPr="000C5DAA">
              <w:rPr>
                <w:rFonts w:ascii="Times New Roman" w:hAnsi="Times New Roman"/>
                <w:color w:val="000000"/>
                <w:sz w:val="24"/>
                <w:szCs w:val="24"/>
              </w:rPr>
              <w:t xml:space="preserve">: Reduktim i kostove administrative të gjykatave për shkak të uljes së numrit të çështjeve, si për shembull dhënia e masave alternative direkt nga </w:t>
            </w:r>
            <w:r w:rsidRPr="000C5DAA">
              <w:rPr>
                <w:rFonts w:ascii="Times New Roman" w:hAnsi="Times New Roman"/>
                <w:color w:val="000000"/>
                <w:sz w:val="24"/>
                <w:szCs w:val="24"/>
              </w:rPr>
              <w:lastRenderedPageBreak/>
              <w:t>prokurori me marrëveshje për të miturit në konflikt me ligjin, duke shmangur investimin e gjykatës.</w:t>
            </w:r>
          </w:p>
          <w:p w:rsidR="00DA4730" w:rsidRPr="00C776D3" w:rsidRDefault="00DA4730" w:rsidP="00DA4730">
            <w:pPr>
              <w:jc w:val="both"/>
              <w:rPr>
                <w:rFonts w:ascii="Times New Roman" w:hAnsi="Times New Roman"/>
                <w:sz w:val="24"/>
                <w:szCs w:val="24"/>
              </w:rPr>
            </w:pPr>
            <w:r w:rsidRPr="00C776D3">
              <w:rPr>
                <w:rFonts w:ascii="Times New Roman" w:hAnsi="Times New Roman"/>
                <w:b/>
                <w:sz w:val="24"/>
                <w:szCs w:val="24"/>
              </w:rPr>
              <w:t>P</w:t>
            </w:r>
            <w:r>
              <w:rPr>
                <w:rFonts w:ascii="Times New Roman" w:hAnsi="Times New Roman"/>
                <w:b/>
                <w:sz w:val="24"/>
                <w:szCs w:val="24"/>
              </w:rPr>
              <w:t>ë</w:t>
            </w:r>
            <w:r w:rsidRPr="00C776D3">
              <w:rPr>
                <w:rFonts w:ascii="Times New Roman" w:hAnsi="Times New Roman"/>
                <w:b/>
                <w:sz w:val="24"/>
                <w:szCs w:val="24"/>
              </w:rPr>
              <w:t>rfitimet n</w:t>
            </w:r>
            <w:r>
              <w:rPr>
                <w:rFonts w:ascii="Times New Roman" w:hAnsi="Times New Roman"/>
                <w:b/>
                <w:sz w:val="24"/>
                <w:szCs w:val="24"/>
              </w:rPr>
              <w:t>ë</w:t>
            </w:r>
            <w:r w:rsidRPr="00C776D3">
              <w:rPr>
                <w:rFonts w:ascii="Times New Roman" w:hAnsi="Times New Roman"/>
                <w:b/>
                <w:sz w:val="24"/>
                <w:szCs w:val="24"/>
              </w:rPr>
              <w:t xml:space="preserve"> buxhetin e pushtetit vendor</w:t>
            </w:r>
            <w:r>
              <w:rPr>
                <w:rFonts w:ascii="Times New Roman" w:hAnsi="Times New Roman"/>
                <w:sz w:val="24"/>
                <w:szCs w:val="24"/>
              </w:rPr>
              <w:t>:</w:t>
            </w:r>
            <w:r w:rsidRPr="003F0C31">
              <w:rPr>
                <w:rFonts w:ascii="Times New Roman" w:hAnsi="Times New Roman"/>
                <w:sz w:val="24"/>
                <w:szCs w:val="24"/>
              </w:rPr>
              <w:t xml:space="preserve"> Kryeja e një pune </w:t>
            </w:r>
            <w:r>
              <w:rPr>
                <w:rFonts w:ascii="Times New Roman" w:hAnsi="Times New Roman"/>
                <w:sz w:val="24"/>
                <w:szCs w:val="24"/>
              </w:rPr>
              <w:t>në interes publik e</w:t>
            </w:r>
            <w:r w:rsidRPr="003F0C31">
              <w:rPr>
                <w:rFonts w:ascii="Times New Roman" w:hAnsi="Times New Roman"/>
                <w:sz w:val="24"/>
                <w:szCs w:val="24"/>
              </w:rPr>
              <w:t xml:space="preserve"> papaguar</w:t>
            </w:r>
            <w:r>
              <w:rPr>
                <w:rFonts w:ascii="Times New Roman" w:hAnsi="Times New Roman"/>
                <w:sz w:val="24"/>
                <w:szCs w:val="24"/>
              </w:rPr>
              <w:t xml:space="preserve"> (si masë alternative)</w:t>
            </w:r>
            <w:r w:rsidRPr="003F0C31">
              <w:rPr>
                <w:rFonts w:ascii="Times New Roman" w:hAnsi="Times New Roman"/>
                <w:sz w:val="24"/>
                <w:szCs w:val="24"/>
              </w:rPr>
              <w:t xml:space="preserve"> si pastrim, gjelbërim, mirëmbajtje të ambienteve të përbashkëta, riparimi i parqeve dhe lulishteve. </w:t>
            </w:r>
          </w:p>
          <w:p w:rsidR="00DA4730" w:rsidRPr="000C5DAA" w:rsidRDefault="00DA4730" w:rsidP="00DA4730">
            <w:pPr>
              <w:jc w:val="both"/>
              <w:rPr>
                <w:rFonts w:ascii="Times New Roman" w:hAnsi="Times New Roman"/>
                <w:b/>
                <w:color w:val="000000"/>
                <w:sz w:val="24"/>
                <w:szCs w:val="24"/>
              </w:rPr>
            </w:pPr>
            <w:r w:rsidRPr="000C5DAA">
              <w:rPr>
                <w:rFonts w:ascii="Times New Roman" w:hAnsi="Times New Roman"/>
                <w:b/>
                <w:color w:val="000000"/>
                <w:sz w:val="24"/>
                <w:szCs w:val="24"/>
              </w:rPr>
              <w:t>Ndikimet sociale:</w:t>
            </w:r>
          </w:p>
          <w:p w:rsidR="00DA4730" w:rsidRPr="000C5DAA" w:rsidRDefault="00DA4730" w:rsidP="00DA4730">
            <w:pPr>
              <w:jc w:val="both"/>
              <w:rPr>
                <w:rFonts w:ascii="Times New Roman" w:hAnsi="Times New Roman"/>
                <w:color w:val="000000"/>
                <w:sz w:val="24"/>
                <w:szCs w:val="24"/>
              </w:rPr>
            </w:pPr>
            <w:r w:rsidRPr="000C5DAA">
              <w:rPr>
                <w:rFonts w:ascii="Times New Roman" w:hAnsi="Times New Roman"/>
                <w:color w:val="000000"/>
                <w:sz w:val="24"/>
                <w:szCs w:val="24"/>
              </w:rPr>
              <w:t>-Ulje të recidivizmit të personave me dënimet alternative dhe masa alternative;</w:t>
            </w:r>
          </w:p>
          <w:p w:rsidR="00DA4730" w:rsidRPr="000C5DAA" w:rsidRDefault="00DA4730" w:rsidP="00DA4730">
            <w:pPr>
              <w:jc w:val="both"/>
              <w:rPr>
                <w:rFonts w:ascii="Times New Roman" w:hAnsi="Times New Roman"/>
                <w:color w:val="000000"/>
                <w:sz w:val="24"/>
                <w:szCs w:val="24"/>
              </w:rPr>
            </w:pPr>
            <w:r w:rsidRPr="000C5DAA">
              <w:rPr>
                <w:rFonts w:ascii="Times New Roman" w:hAnsi="Times New Roman"/>
                <w:color w:val="000000"/>
                <w:sz w:val="24"/>
                <w:szCs w:val="24"/>
              </w:rPr>
              <w:t>-Rritje të sigurisë në komunitet;</w:t>
            </w:r>
          </w:p>
          <w:p w:rsidR="00DA4730" w:rsidRPr="000C5DAA" w:rsidRDefault="00DA4730" w:rsidP="00DA4730">
            <w:pPr>
              <w:jc w:val="both"/>
              <w:rPr>
                <w:rFonts w:ascii="Times New Roman" w:hAnsi="Times New Roman"/>
                <w:color w:val="000000"/>
                <w:sz w:val="24"/>
                <w:szCs w:val="24"/>
              </w:rPr>
            </w:pPr>
            <w:r w:rsidRPr="000C5DAA">
              <w:rPr>
                <w:rFonts w:ascii="Times New Roman" w:hAnsi="Times New Roman"/>
                <w:color w:val="000000"/>
                <w:sz w:val="24"/>
                <w:szCs w:val="24"/>
              </w:rPr>
              <w:t>-Rehabilitimi dhe riintegrimi i personave në shoqëri;</w:t>
            </w:r>
          </w:p>
          <w:p w:rsidR="00DA4730" w:rsidRPr="00DA4730" w:rsidRDefault="00DA4730" w:rsidP="00DA4730">
            <w:pPr>
              <w:jc w:val="both"/>
              <w:rPr>
                <w:rFonts w:ascii="Times New Roman" w:hAnsi="Times New Roman"/>
                <w:sz w:val="24"/>
                <w:szCs w:val="24"/>
                <w:lang w:val="sq-AL"/>
              </w:rPr>
            </w:pPr>
            <w:r w:rsidRPr="000C5DAA">
              <w:rPr>
                <w:rFonts w:ascii="Times New Roman" w:hAnsi="Times New Roman"/>
                <w:color w:val="000000"/>
                <w:sz w:val="24"/>
                <w:szCs w:val="24"/>
              </w:rPr>
              <w:t>-Rritja e ndërgjegjësimit së shoqërisë për rolin e këtij institucioni;</w:t>
            </w:r>
          </w:p>
          <w:p w:rsidR="00453AB4" w:rsidRPr="00B61CA7" w:rsidRDefault="00453AB4" w:rsidP="006210CC">
            <w:pPr>
              <w:jc w:val="both"/>
              <w:rPr>
                <w:rFonts w:ascii="Times New Roman" w:hAnsi="Times New Roman"/>
                <w:i/>
                <w:sz w:val="20"/>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D26002" w:rsidP="00A84726">
            <w:pPr>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rsidR="00A84726" w:rsidRPr="00921F30"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rsidR="00A84726" w:rsidRDefault="00A84726" w:rsidP="00A84726">
            <w:pPr>
              <w:jc w:val="both"/>
              <w:rPr>
                <w:rFonts w:ascii="Times New Roman" w:hAnsi="Times New Roman"/>
                <w:b/>
                <w:lang w:val="sq-AL"/>
              </w:rPr>
            </w:pPr>
          </w:p>
          <w:p w:rsidR="00DA4730" w:rsidRPr="000C5DAA" w:rsidRDefault="00DA4730" w:rsidP="00DA4730">
            <w:pPr>
              <w:jc w:val="both"/>
              <w:rPr>
                <w:rFonts w:ascii="Times New Roman" w:hAnsi="Times New Roman"/>
                <w:color w:val="000000"/>
                <w:sz w:val="24"/>
                <w:szCs w:val="24"/>
              </w:rPr>
            </w:pPr>
            <w:r w:rsidRPr="000C5DAA">
              <w:rPr>
                <w:rFonts w:ascii="Times New Roman" w:hAnsi="Times New Roman"/>
                <w:color w:val="000000"/>
                <w:sz w:val="24"/>
                <w:szCs w:val="24"/>
              </w:rPr>
              <w:t>Opsioni i rekomanduar/i preferuar është</w:t>
            </w:r>
            <w:r>
              <w:rPr>
                <w:rFonts w:ascii="Times New Roman" w:hAnsi="Times New Roman"/>
                <w:color w:val="000000"/>
                <w:sz w:val="24"/>
                <w:szCs w:val="24"/>
              </w:rPr>
              <w:t>:</w:t>
            </w:r>
            <w:r w:rsidRPr="000C5DAA">
              <w:rPr>
                <w:rFonts w:ascii="Times New Roman" w:hAnsi="Times New Roman"/>
                <w:color w:val="000000"/>
                <w:sz w:val="24"/>
                <w:szCs w:val="24"/>
              </w:rPr>
              <w:t xml:space="preserve"> </w:t>
            </w:r>
          </w:p>
          <w:p w:rsidR="00AC6A1B" w:rsidRDefault="00DA4730" w:rsidP="00A84726">
            <w:pPr>
              <w:jc w:val="both"/>
              <w:rPr>
                <w:rFonts w:ascii="Times New Roman" w:hAnsi="Times New Roman"/>
                <w:sz w:val="24"/>
                <w:szCs w:val="24"/>
              </w:rPr>
            </w:pPr>
            <w:r w:rsidRPr="000C5DAA">
              <w:rPr>
                <w:rFonts w:ascii="Times New Roman" w:hAnsi="Times New Roman"/>
                <w:b/>
                <w:color w:val="000000"/>
                <w:sz w:val="24"/>
                <w:szCs w:val="24"/>
              </w:rPr>
              <w:t xml:space="preserve">Opsioni </w:t>
            </w:r>
            <w:r>
              <w:rPr>
                <w:rFonts w:ascii="Times New Roman" w:hAnsi="Times New Roman"/>
                <w:b/>
                <w:color w:val="000000"/>
                <w:sz w:val="24"/>
                <w:szCs w:val="24"/>
              </w:rPr>
              <w:t>2</w:t>
            </w:r>
            <w:r w:rsidRPr="000C5DAA">
              <w:rPr>
                <w:rFonts w:ascii="Times New Roman" w:hAnsi="Times New Roman"/>
                <w:color w:val="000000"/>
                <w:sz w:val="24"/>
                <w:szCs w:val="24"/>
              </w:rPr>
              <w:t xml:space="preserve">. </w:t>
            </w:r>
            <w:r w:rsidRPr="000C5DAA">
              <w:rPr>
                <w:rFonts w:ascii="Times New Roman" w:hAnsi="Times New Roman"/>
                <w:sz w:val="24"/>
                <w:szCs w:val="24"/>
              </w:rPr>
              <w:t>Miratimi i një ligji të ri do të sjellë rritje të standardeve lidhur me mbikëqyrjen e alternativave të dënime</w:t>
            </w:r>
            <w:r w:rsidR="000630A9">
              <w:rPr>
                <w:rFonts w:ascii="Times New Roman" w:hAnsi="Times New Roman"/>
                <w:sz w:val="24"/>
                <w:szCs w:val="24"/>
              </w:rPr>
              <w:t>ve</w:t>
            </w:r>
            <w:r w:rsidRPr="000C5DAA">
              <w:rPr>
                <w:rFonts w:ascii="Times New Roman" w:hAnsi="Times New Roman"/>
                <w:sz w:val="24"/>
                <w:szCs w:val="24"/>
              </w:rPr>
              <w:t xml:space="preserve"> dhe masave alternative</w:t>
            </w:r>
            <w:r w:rsidR="000630A9">
              <w:rPr>
                <w:rFonts w:ascii="Times New Roman" w:hAnsi="Times New Roman"/>
                <w:sz w:val="24"/>
                <w:szCs w:val="24"/>
              </w:rPr>
              <w:t>,</w:t>
            </w:r>
            <w:r w:rsidRPr="000C5DAA">
              <w:rPr>
                <w:rFonts w:ascii="Times New Roman" w:hAnsi="Times New Roman"/>
                <w:sz w:val="24"/>
                <w:szCs w:val="24"/>
              </w:rPr>
              <w:t xml:space="preserve"> si dhe fuqizimin e këtij institucioni lidhur me të tretët. </w:t>
            </w:r>
            <w:r w:rsidRPr="000C5DAA">
              <w:rPr>
                <w:rFonts w:ascii="Times New Roman" w:hAnsi="Times New Roman"/>
                <w:color w:val="000000"/>
                <w:sz w:val="24"/>
                <w:szCs w:val="24"/>
              </w:rPr>
              <w:t>Ky opsion do të mundësojë arritjen e objektivave të përcaktuara.</w:t>
            </w:r>
          </w:p>
          <w:p w:rsidR="00AC6A1B" w:rsidRDefault="00AC6A1B" w:rsidP="00A84726">
            <w:pPr>
              <w:jc w:val="both"/>
              <w:rPr>
                <w:rFonts w:ascii="Times New Roman" w:hAnsi="Times New Roman"/>
                <w:sz w:val="24"/>
                <w:szCs w:val="24"/>
              </w:rPr>
            </w:pPr>
          </w:p>
          <w:p w:rsidR="00DA4730" w:rsidRPr="00DA4730" w:rsidRDefault="00DA4730" w:rsidP="00A84726">
            <w:pPr>
              <w:jc w:val="both"/>
              <w:rPr>
                <w:rFonts w:ascii="Times New Roman" w:hAnsi="Times New Roman"/>
                <w:sz w:val="24"/>
                <w:szCs w:val="24"/>
                <w:lang w:val="sq-AL"/>
              </w:rPr>
            </w:pPr>
            <w:r w:rsidRPr="00C776D3">
              <w:rPr>
                <w:rFonts w:ascii="Times New Roman" w:hAnsi="Times New Roman"/>
                <w:color w:val="000000"/>
                <w:sz w:val="24"/>
                <w:szCs w:val="24"/>
              </w:rPr>
              <w:t xml:space="preserve">Vlera monetare e kostos dhe e përfitimeve nga ndikimet e mundshme është përcaktuar duke iu referuar </w:t>
            </w:r>
            <w:r w:rsidRPr="00461765">
              <w:rPr>
                <w:rFonts w:ascii="Times New Roman" w:hAnsi="Times New Roman"/>
                <w:color w:val="000000"/>
                <w:sz w:val="24"/>
                <w:szCs w:val="24"/>
              </w:rPr>
              <w:t>kostos p</w:t>
            </w:r>
            <w:r>
              <w:rPr>
                <w:rFonts w:ascii="Times New Roman" w:hAnsi="Times New Roman"/>
                <w:color w:val="000000"/>
                <w:sz w:val="24"/>
                <w:szCs w:val="24"/>
              </w:rPr>
              <w:t>ë</w:t>
            </w:r>
            <w:r w:rsidRPr="00461765">
              <w:rPr>
                <w:rFonts w:ascii="Times New Roman" w:hAnsi="Times New Roman"/>
                <w:color w:val="000000"/>
                <w:sz w:val="24"/>
                <w:szCs w:val="24"/>
              </w:rPr>
              <w:t>r nj</w:t>
            </w:r>
            <w:r>
              <w:rPr>
                <w:rFonts w:ascii="Times New Roman" w:hAnsi="Times New Roman"/>
                <w:color w:val="000000"/>
                <w:sz w:val="24"/>
                <w:szCs w:val="24"/>
              </w:rPr>
              <w:t>ë</w:t>
            </w:r>
            <w:r w:rsidRPr="00461765">
              <w:rPr>
                <w:rFonts w:ascii="Times New Roman" w:hAnsi="Times New Roman"/>
                <w:color w:val="000000"/>
                <w:sz w:val="24"/>
                <w:szCs w:val="24"/>
              </w:rPr>
              <w:t xml:space="preserve"> t</w:t>
            </w:r>
            <w:r>
              <w:rPr>
                <w:rFonts w:ascii="Times New Roman" w:hAnsi="Times New Roman"/>
                <w:color w:val="000000"/>
                <w:sz w:val="24"/>
                <w:szCs w:val="24"/>
              </w:rPr>
              <w:t>ë</w:t>
            </w:r>
            <w:r w:rsidRPr="006435C0">
              <w:rPr>
                <w:rFonts w:ascii="Times New Roman" w:hAnsi="Times New Roman"/>
                <w:color w:val="000000"/>
                <w:sz w:val="24"/>
                <w:szCs w:val="24"/>
              </w:rPr>
              <w:t xml:space="preserve"> d</w:t>
            </w:r>
            <w:r>
              <w:rPr>
                <w:rFonts w:ascii="Times New Roman" w:hAnsi="Times New Roman"/>
                <w:color w:val="000000"/>
                <w:sz w:val="24"/>
                <w:szCs w:val="24"/>
              </w:rPr>
              <w:t>ë</w:t>
            </w:r>
            <w:r w:rsidRPr="006435C0">
              <w:rPr>
                <w:rFonts w:ascii="Times New Roman" w:hAnsi="Times New Roman"/>
                <w:color w:val="000000"/>
                <w:sz w:val="24"/>
                <w:szCs w:val="24"/>
              </w:rPr>
              <w:t>nuar t</w:t>
            </w:r>
            <w:r>
              <w:rPr>
                <w:rFonts w:ascii="Times New Roman" w:hAnsi="Times New Roman"/>
                <w:color w:val="000000"/>
                <w:sz w:val="24"/>
                <w:szCs w:val="24"/>
              </w:rPr>
              <w:t>ë</w:t>
            </w:r>
            <w:r w:rsidRPr="006435C0">
              <w:rPr>
                <w:rFonts w:ascii="Times New Roman" w:hAnsi="Times New Roman"/>
                <w:color w:val="000000"/>
                <w:sz w:val="24"/>
                <w:szCs w:val="24"/>
              </w:rPr>
              <w:t xml:space="preserve"> d</w:t>
            </w:r>
            <w:r>
              <w:rPr>
                <w:rFonts w:ascii="Times New Roman" w:hAnsi="Times New Roman"/>
                <w:color w:val="000000"/>
                <w:sz w:val="24"/>
                <w:szCs w:val="24"/>
              </w:rPr>
              <w:t>ë</w:t>
            </w:r>
            <w:r w:rsidRPr="00C776D3">
              <w:rPr>
                <w:rFonts w:ascii="Times New Roman" w:hAnsi="Times New Roman"/>
                <w:color w:val="000000"/>
                <w:sz w:val="24"/>
                <w:szCs w:val="24"/>
              </w:rPr>
              <w:t xml:space="preserve">rguar nga Drejtoria e </w:t>
            </w:r>
            <w:r w:rsidRPr="00461765">
              <w:rPr>
                <w:rFonts w:ascii="Times New Roman" w:hAnsi="Times New Roman"/>
                <w:color w:val="000000"/>
                <w:sz w:val="24"/>
                <w:szCs w:val="24"/>
              </w:rPr>
              <w:t>Përgjithshme</w:t>
            </w:r>
            <w:r w:rsidRPr="00C776D3">
              <w:rPr>
                <w:rFonts w:ascii="Times New Roman" w:hAnsi="Times New Roman"/>
                <w:color w:val="000000"/>
                <w:sz w:val="24"/>
                <w:szCs w:val="24"/>
              </w:rPr>
              <w:t xml:space="preserve"> e Burgjeve dhe kostos </w:t>
            </w:r>
            <w:r w:rsidRPr="00461765">
              <w:rPr>
                <w:rFonts w:ascii="Times New Roman" w:hAnsi="Times New Roman"/>
                <w:color w:val="000000"/>
                <w:sz w:val="24"/>
                <w:szCs w:val="24"/>
              </w:rPr>
              <w:t>për</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një t</w:t>
            </w:r>
            <w:r>
              <w:rPr>
                <w:rFonts w:ascii="Times New Roman" w:hAnsi="Times New Roman"/>
                <w:color w:val="000000"/>
                <w:sz w:val="24"/>
                <w:szCs w:val="24"/>
              </w:rPr>
              <w:t>ë</w:t>
            </w:r>
            <w:r w:rsidRPr="00461765">
              <w:rPr>
                <w:rFonts w:ascii="Times New Roman" w:hAnsi="Times New Roman"/>
                <w:color w:val="000000"/>
                <w:sz w:val="24"/>
                <w:szCs w:val="24"/>
              </w:rPr>
              <w:t xml:space="preserve"> mbikëqyrur</w:t>
            </w:r>
            <w:r w:rsidRPr="00C776D3">
              <w:rPr>
                <w:rFonts w:ascii="Times New Roman" w:hAnsi="Times New Roman"/>
                <w:color w:val="000000"/>
                <w:sz w:val="24"/>
                <w:szCs w:val="24"/>
              </w:rPr>
              <w:t xml:space="preserve"> me </w:t>
            </w:r>
            <w:r w:rsidRPr="00461765">
              <w:rPr>
                <w:rFonts w:ascii="Times New Roman" w:hAnsi="Times New Roman"/>
                <w:color w:val="000000"/>
                <w:sz w:val="24"/>
                <w:szCs w:val="24"/>
              </w:rPr>
              <w:t>dënim</w:t>
            </w:r>
            <w:r w:rsidRPr="00C776D3">
              <w:rPr>
                <w:rFonts w:ascii="Times New Roman" w:hAnsi="Times New Roman"/>
                <w:color w:val="000000"/>
                <w:sz w:val="24"/>
                <w:szCs w:val="24"/>
              </w:rPr>
              <w:t xml:space="preserve"> alternativ te ma</w:t>
            </w:r>
            <w:r>
              <w:rPr>
                <w:rFonts w:ascii="Times New Roman" w:hAnsi="Times New Roman"/>
                <w:color w:val="000000"/>
                <w:sz w:val="24"/>
                <w:szCs w:val="24"/>
              </w:rPr>
              <w:t>r</w:t>
            </w:r>
            <w:r w:rsidRPr="00C776D3">
              <w:rPr>
                <w:rFonts w:ascii="Times New Roman" w:hAnsi="Times New Roman"/>
                <w:color w:val="000000"/>
                <w:sz w:val="24"/>
                <w:szCs w:val="24"/>
              </w:rPr>
              <w:t xml:space="preserve">ra nga Drejtoria e </w:t>
            </w:r>
            <w:r w:rsidRPr="00461765">
              <w:rPr>
                <w:rFonts w:ascii="Times New Roman" w:hAnsi="Times New Roman"/>
                <w:color w:val="000000"/>
                <w:sz w:val="24"/>
                <w:szCs w:val="24"/>
              </w:rPr>
              <w:t>Përgjithshme</w:t>
            </w:r>
            <w:r w:rsidRPr="00C776D3">
              <w:rPr>
                <w:rFonts w:ascii="Times New Roman" w:hAnsi="Times New Roman"/>
                <w:color w:val="000000"/>
                <w:sz w:val="24"/>
                <w:szCs w:val="24"/>
              </w:rPr>
              <w:t xml:space="preserve"> e </w:t>
            </w:r>
            <w:r w:rsidRPr="00461765">
              <w:rPr>
                <w:rFonts w:ascii="Times New Roman" w:hAnsi="Times New Roman"/>
                <w:color w:val="000000"/>
                <w:sz w:val="24"/>
                <w:szCs w:val="24"/>
              </w:rPr>
              <w:t>Shërbimit t</w:t>
            </w:r>
            <w:r>
              <w:rPr>
                <w:rFonts w:ascii="Times New Roman" w:hAnsi="Times New Roman"/>
                <w:color w:val="000000"/>
                <w:sz w:val="24"/>
                <w:szCs w:val="24"/>
              </w:rPr>
              <w:t>ë</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Provës</w:t>
            </w:r>
            <w:r w:rsidRPr="00C776D3">
              <w:rPr>
                <w:rFonts w:ascii="Times New Roman" w:hAnsi="Times New Roman"/>
                <w:color w:val="000000"/>
                <w:sz w:val="24"/>
                <w:szCs w:val="24"/>
              </w:rPr>
              <w:t>. Sipas t</w:t>
            </w:r>
            <w:r>
              <w:rPr>
                <w:rFonts w:ascii="Times New Roman" w:hAnsi="Times New Roman"/>
                <w:color w:val="000000"/>
                <w:sz w:val="24"/>
                <w:szCs w:val="24"/>
              </w:rPr>
              <w:t>ë</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dhënave</w:t>
            </w:r>
            <w:r w:rsidRPr="00C776D3">
              <w:rPr>
                <w:rFonts w:ascii="Times New Roman" w:hAnsi="Times New Roman"/>
                <w:color w:val="000000"/>
                <w:sz w:val="24"/>
                <w:szCs w:val="24"/>
              </w:rPr>
              <w:t xml:space="preserve"> kosto mesatare </w:t>
            </w:r>
            <w:r w:rsidRPr="00461765">
              <w:rPr>
                <w:rFonts w:ascii="Times New Roman" w:hAnsi="Times New Roman"/>
                <w:color w:val="000000"/>
                <w:sz w:val="24"/>
                <w:szCs w:val="24"/>
              </w:rPr>
              <w:t>për</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një</w:t>
            </w:r>
            <w:r w:rsidRPr="00C776D3">
              <w:rPr>
                <w:rFonts w:ascii="Times New Roman" w:hAnsi="Times New Roman"/>
                <w:color w:val="000000"/>
                <w:sz w:val="24"/>
                <w:szCs w:val="24"/>
              </w:rPr>
              <w:t xml:space="preserve"> te burgosur </w:t>
            </w:r>
            <w:r w:rsidRPr="00461765">
              <w:rPr>
                <w:rFonts w:ascii="Times New Roman" w:hAnsi="Times New Roman"/>
                <w:color w:val="000000"/>
                <w:sz w:val="24"/>
                <w:szCs w:val="24"/>
              </w:rPr>
              <w:t>është</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afërsisht</w:t>
            </w:r>
            <w:r>
              <w:rPr>
                <w:rFonts w:ascii="Times New Roman" w:hAnsi="Times New Roman"/>
                <w:color w:val="000000"/>
                <w:sz w:val="24"/>
                <w:szCs w:val="24"/>
              </w:rPr>
              <w:t xml:space="preserve"> 26</w:t>
            </w:r>
            <w:r w:rsidR="007C169F">
              <w:rPr>
                <w:rFonts w:ascii="Times New Roman" w:hAnsi="Times New Roman"/>
                <w:color w:val="000000"/>
                <w:sz w:val="24"/>
                <w:szCs w:val="24"/>
              </w:rPr>
              <w:t>7</w:t>
            </w:r>
            <w:r>
              <w:rPr>
                <w:rFonts w:ascii="Times New Roman" w:hAnsi="Times New Roman"/>
                <w:color w:val="000000"/>
                <w:sz w:val="24"/>
                <w:szCs w:val="24"/>
              </w:rPr>
              <w:t>5</w:t>
            </w:r>
            <w:r w:rsidRPr="00461765">
              <w:rPr>
                <w:rFonts w:ascii="Times New Roman" w:hAnsi="Times New Roman"/>
                <w:color w:val="000000"/>
                <w:sz w:val="24"/>
                <w:szCs w:val="24"/>
              </w:rPr>
              <w:t xml:space="preserve"> lek</w:t>
            </w:r>
            <w:r>
              <w:rPr>
                <w:rFonts w:ascii="Times New Roman" w:hAnsi="Times New Roman"/>
                <w:color w:val="000000"/>
                <w:sz w:val="24"/>
                <w:szCs w:val="24"/>
              </w:rPr>
              <w:t>ë</w:t>
            </w:r>
            <w:r w:rsidRPr="00461765">
              <w:rPr>
                <w:rFonts w:ascii="Times New Roman" w:hAnsi="Times New Roman"/>
                <w:color w:val="000000"/>
                <w:sz w:val="24"/>
                <w:szCs w:val="24"/>
              </w:rPr>
              <w:t xml:space="preserve"> n</w:t>
            </w:r>
            <w:r>
              <w:rPr>
                <w:rFonts w:ascii="Times New Roman" w:hAnsi="Times New Roman"/>
                <w:color w:val="000000"/>
                <w:sz w:val="24"/>
                <w:szCs w:val="24"/>
              </w:rPr>
              <w:t>ë</w:t>
            </w:r>
            <w:r w:rsidRPr="00C776D3">
              <w:rPr>
                <w:rFonts w:ascii="Times New Roman" w:hAnsi="Times New Roman"/>
                <w:color w:val="000000"/>
                <w:sz w:val="24"/>
                <w:szCs w:val="24"/>
              </w:rPr>
              <w:t xml:space="preserve"> dite </w:t>
            </w:r>
            <w:r w:rsidRPr="00461765">
              <w:rPr>
                <w:rFonts w:ascii="Times New Roman" w:hAnsi="Times New Roman"/>
                <w:color w:val="000000"/>
                <w:sz w:val="24"/>
                <w:szCs w:val="24"/>
              </w:rPr>
              <w:t>ndërsa</w:t>
            </w:r>
            <w:r w:rsidRPr="00C776D3">
              <w:rPr>
                <w:rFonts w:ascii="Times New Roman" w:hAnsi="Times New Roman"/>
                <w:color w:val="000000"/>
                <w:sz w:val="24"/>
                <w:szCs w:val="24"/>
              </w:rPr>
              <w:t xml:space="preserve"> kosto </w:t>
            </w:r>
            <w:r w:rsidRPr="00461765">
              <w:rPr>
                <w:rFonts w:ascii="Times New Roman" w:hAnsi="Times New Roman"/>
                <w:color w:val="000000"/>
                <w:sz w:val="24"/>
                <w:szCs w:val="24"/>
              </w:rPr>
              <w:t>për</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një t</w:t>
            </w:r>
            <w:r>
              <w:rPr>
                <w:rFonts w:ascii="Times New Roman" w:hAnsi="Times New Roman"/>
                <w:color w:val="000000"/>
                <w:sz w:val="24"/>
                <w:szCs w:val="24"/>
              </w:rPr>
              <w:t>ë</w:t>
            </w:r>
            <w:r w:rsidRPr="00461765">
              <w:rPr>
                <w:rFonts w:ascii="Times New Roman" w:hAnsi="Times New Roman"/>
                <w:color w:val="000000"/>
                <w:sz w:val="24"/>
                <w:szCs w:val="24"/>
              </w:rPr>
              <w:t xml:space="preserve"> mbikëqyrur </w:t>
            </w:r>
            <w:r>
              <w:rPr>
                <w:rFonts w:ascii="Times New Roman" w:hAnsi="Times New Roman"/>
                <w:color w:val="000000"/>
                <w:sz w:val="24"/>
                <w:szCs w:val="24"/>
              </w:rPr>
              <w:t>ë</w:t>
            </w:r>
            <w:r w:rsidRPr="006435C0">
              <w:rPr>
                <w:rFonts w:ascii="Times New Roman" w:hAnsi="Times New Roman"/>
                <w:color w:val="000000"/>
                <w:sz w:val="24"/>
                <w:szCs w:val="24"/>
              </w:rPr>
              <w:t>sht</w:t>
            </w:r>
            <w:r>
              <w:rPr>
                <w:rFonts w:ascii="Times New Roman" w:hAnsi="Times New Roman"/>
                <w:color w:val="000000"/>
                <w:sz w:val="24"/>
                <w:szCs w:val="24"/>
              </w:rPr>
              <w:t>ë</w:t>
            </w:r>
            <w:r w:rsidRPr="00C776D3">
              <w:rPr>
                <w:rFonts w:ascii="Times New Roman" w:hAnsi="Times New Roman"/>
                <w:color w:val="000000"/>
                <w:sz w:val="24"/>
                <w:szCs w:val="24"/>
              </w:rPr>
              <w:t xml:space="preserve"> 8</w:t>
            </w:r>
            <w:r w:rsidR="007C169F">
              <w:rPr>
                <w:rFonts w:ascii="Times New Roman" w:hAnsi="Times New Roman"/>
                <w:color w:val="000000"/>
                <w:sz w:val="24"/>
                <w:szCs w:val="24"/>
              </w:rPr>
              <w:t>0</w:t>
            </w:r>
            <w:r w:rsidRPr="00C776D3">
              <w:rPr>
                <w:rFonts w:ascii="Times New Roman" w:hAnsi="Times New Roman"/>
                <w:color w:val="000000"/>
                <w:sz w:val="24"/>
                <w:szCs w:val="24"/>
              </w:rPr>
              <w:t xml:space="preserve"> leke ne dite.</w:t>
            </w:r>
            <w:r w:rsidRPr="00461765">
              <w:rPr>
                <w:rFonts w:ascii="Times New Roman" w:hAnsi="Times New Roman"/>
                <w:color w:val="000000"/>
                <w:sz w:val="24"/>
                <w:szCs w:val="24"/>
              </w:rPr>
              <w:t xml:space="preserve"> N</w:t>
            </w:r>
            <w:r>
              <w:rPr>
                <w:rFonts w:ascii="Times New Roman" w:hAnsi="Times New Roman"/>
                <w:color w:val="000000"/>
                <w:sz w:val="24"/>
                <w:szCs w:val="24"/>
              </w:rPr>
              <w:t>ë</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tabelën</w:t>
            </w:r>
            <w:r w:rsidRPr="00C776D3">
              <w:rPr>
                <w:rFonts w:ascii="Times New Roman" w:hAnsi="Times New Roman"/>
                <w:color w:val="000000"/>
                <w:sz w:val="24"/>
                <w:szCs w:val="24"/>
              </w:rPr>
              <w:t xml:space="preserve"> e </w:t>
            </w:r>
            <w:r w:rsidRPr="00461765">
              <w:rPr>
                <w:rFonts w:ascii="Times New Roman" w:hAnsi="Times New Roman"/>
                <w:color w:val="000000"/>
                <w:sz w:val="24"/>
                <w:szCs w:val="24"/>
              </w:rPr>
              <w:t>mëposhtme</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 xml:space="preserve">është llogaritur kursimi </w:t>
            </w:r>
            <w:r w:rsidRPr="00C776D3">
              <w:rPr>
                <w:rFonts w:ascii="Times New Roman" w:hAnsi="Times New Roman"/>
                <w:color w:val="000000"/>
                <w:sz w:val="24"/>
                <w:szCs w:val="24"/>
              </w:rPr>
              <w:t>nga buxheti i shte</w:t>
            </w:r>
            <w:r w:rsidRPr="00461765">
              <w:rPr>
                <w:rFonts w:ascii="Times New Roman" w:hAnsi="Times New Roman"/>
                <w:color w:val="000000"/>
                <w:sz w:val="24"/>
                <w:szCs w:val="24"/>
              </w:rPr>
              <w:t>tit nga shtimi i masave t</w:t>
            </w:r>
            <w:r>
              <w:rPr>
                <w:rFonts w:ascii="Times New Roman" w:hAnsi="Times New Roman"/>
                <w:color w:val="000000"/>
                <w:sz w:val="24"/>
                <w:szCs w:val="24"/>
              </w:rPr>
              <w:t>ë</w:t>
            </w:r>
            <w:r w:rsidRPr="00C776D3">
              <w:rPr>
                <w:rFonts w:ascii="Times New Roman" w:hAnsi="Times New Roman"/>
                <w:color w:val="000000"/>
                <w:sz w:val="24"/>
                <w:szCs w:val="24"/>
              </w:rPr>
              <w:t xml:space="preserve"> </w:t>
            </w:r>
            <w:r w:rsidRPr="00461765">
              <w:rPr>
                <w:rFonts w:ascii="Times New Roman" w:hAnsi="Times New Roman"/>
                <w:color w:val="000000"/>
                <w:sz w:val="24"/>
                <w:szCs w:val="24"/>
              </w:rPr>
              <w:t>dënimit</w:t>
            </w:r>
            <w:r w:rsidRPr="00C776D3">
              <w:rPr>
                <w:rFonts w:ascii="Times New Roman" w:hAnsi="Times New Roman"/>
                <w:color w:val="000000"/>
                <w:sz w:val="24"/>
                <w:szCs w:val="24"/>
              </w:rPr>
              <w:t xml:space="preserve"> alternativ.</w:t>
            </w:r>
          </w:p>
          <w:p w:rsidR="00DA4730" w:rsidRPr="00921F30" w:rsidRDefault="00DA4730" w:rsidP="00A84726">
            <w:pPr>
              <w:jc w:val="both"/>
              <w:rPr>
                <w:rFonts w:ascii="Times New Roman" w:hAnsi="Times New Roman"/>
                <w:b/>
                <w:lang w:val="sq-AL"/>
              </w:rPr>
            </w:pPr>
          </w:p>
          <w:tbl>
            <w:tblPr>
              <w:tblpPr w:leftFromText="180" w:rightFromText="180" w:vertAnchor="page" w:horzAnchor="margin" w:tblpY="50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0"/>
              <w:gridCol w:w="2120"/>
              <w:gridCol w:w="2429"/>
            </w:tblGrid>
            <w:tr w:rsidR="00DA4730" w:rsidRPr="00DA4730" w:rsidTr="00DA4730">
              <w:tc>
                <w:tcPr>
                  <w:tcW w:w="2121" w:type="dxa"/>
                  <w:shd w:val="clear" w:color="auto" w:fill="D9D9D9"/>
                </w:tcPr>
                <w:p w:rsidR="00DA4730" w:rsidRPr="00DA4730" w:rsidRDefault="00DA4730" w:rsidP="004A64F0">
                  <w:pPr>
                    <w:jc w:val="both"/>
                    <w:rPr>
                      <w:rFonts w:ascii="Times New Roman" w:hAnsi="Times New Roman"/>
                      <w:b/>
                      <w:sz w:val="24"/>
                      <w:szCs w:val="24"/>
                    </w:rPr>
                  </w:pPr>
                  <w:r>
                    <w:rPr>
                      <w:rFonts w:ascii="Times New Roman" w:hAnsi="Times New Roman"/>
                      <w:b/>
                      <w:sz w:val="24"/>
                      <w:szCs w:val="24"/>
                    </w:rPr>
                    <w:t xml:space="preserve">         </w:t>
                  </w:r>
                </w:p>
              </w:tc>
              <w:tc>
                <w:tcPr>
                  <w:tcW w:w="2120" w:type="dxa"/>
                  <w:shd w:val="clear" w:color="auto" w:fill="D9D9D9"/>
                </w:tcPr>
                <w:p w:rsidR="00DA4730" w:rsidRPr="00DA4730" w:rsidRDefault="00DA4730" w:rsidP="00DA4730">
                  <w:pPr>
                    <w:jc w:val="center"/>
                    <w:rPr>
                      <w:rFonts w:ascii="Times New Roman" w:hAnsi="Times New Roman"/>
                      <w:b/>
                      <w:sz w:val="24"/>
                      <w:szCs w:val="24"/>
                    </w:rPr>
                  </w:pPr>
                  <w:r w:rsidRPr="00DA4730">
                    <w:rPr>
                      <w:rFonts w:ascii="Times New Roman" w:hAnsi="Times New Roman"/>
                      <w:b/>
                      <w:sz w:val="24"/>
                      <w:szCs w:val="24"/>
                    </w:rPr>
                    <w:t>2019</w:t>
                  </w:r>
                </w:p>
              </w:tc>
              <w:tc>
                <w:tcPr>
                  <w:tcW w:w="2120" w:type="dxa"/>
                  <w:shd w:val="clear" w:color="auto" w:fill="D9D9D9"/>
                </w:tcPr>
                <w:p w:rsidR="00DA4730" w:rsidRPr="00DA4730" w:rsidRDefault="00DA4730" w:rsidP="00DA4730">
                  <w:pPr>
                    <w:jc w:val="center"/>
                    <w:rPr>
                      <w:rFonts w:ascii="Times New Roman" w:hAnsi="Times New Roman"/>
                      <w:b/>
                      <w:sz w:val="24"/>
                      <w:szCs w:val="24"/>
                    </w:rPr>
                  </w:pPr>
                  <w:r w:rsidRPr="00DA4730">
                    <w:rPr>
                      <w:rFonts w:ascii="Times New Roman" w:hAnsi="Times New Roman"/>
                      <w:b/>
                      <w:sz w:val="24"/>
                      <w:szCs w:val="24"/>
                    </w:rPr>
                    <w:t>2020</w:t>
                  </w:r>
                </w:p>
              </w:tc>
              <w:tc>
                <w:tcPr>
                  <w:tcW w:w="2429" w:type="dxa"/>
                  <w:shd w:val="clear" w:color="auto" w:fill="D9D9D9"/>
                </w:tcPr>
                <w:p w:rsidR="00DA4730" w:rsidRPr="00DA4730" w:rsidRDefault="00DA4730" w:rsidP="00DA4730">
                  <w:pPr>
                    <w:jc w:val="center"/>
                    <w:rPr>
                      <w:rFonts w:ascii="Times New Roman" w:hAnsi="Times New Roman"/>
                      <w:b/>
                      <w:sz w:val="24"/>
                      <w:szCs w:val="24"/>
                    </w:rPr>
                  </w:pPr>
                  <w:r w:rsidRPr="00DA4730">
                    <w:rPr>
                      <w:rFonts w:ascii="Times New Roman" w:hAnsi="Times New Roman"/>
                      <w:b/>
                      <w:sz w:val="24"/>
                      <w:szCs w:val="24"/>
                    </w:rPr>
                    <w:t>2021</w:t>
                  </w:r>
                </w:p>
              </w:tc>
            </w:tr>
            <w:tr w:rsidR="00DA4730" w:rsidRPr="00DA4730" w:rsidTr="00DA4730">
              <w:tc>
                <w:tcPr>
                  <w:tcW w:w="2121" w:type="dxa"/>
                  <w:shd w:val="clear" w:color="auto" w:fill="auto"/>
                </w:tcPr>
                <w:p w:rsidR="00DA4730" w:rsidRPr="00DA4730" w:rsidRDefault="00DA4730" w:rsidP="00DA4730">
                  <w:pPr>
                    <w:jc w:val="center"/>
                    <w:rPr>
                      <w:rFonts w:ascii="Times New Roman" w:hAnsi="Times New Roman"/>
                      <w:b/>
                      <w:sz w:val="24"/>
                      <w:szCs w:val="24"/>
                    </w:rPr>
                  </w:pPr>
                </w:p>
              </w:tc>
              <w:tc>
                <w:tcPr>
                  <w:tcW w:w="2120" w:type="dxa"/>
                  <w:shd w:val="clear" w:color="auto" w:fill="auto"/>
                </w:tcPr>
                <w:p w:rsidR="00DA4730" w:rsidRPr="00DA4730" w:rsidRDefault="007C169F" w:rsidP="00DA4730">
                  <w:pPr>
                    <w:jc w:val="center"/>
                    <w:rPr>
                      <w:rFonts w:ascii="Times New Roman" w:hAnsi="Times New Roman"/>
                      <w:b/>
                      <w:sz w:val="24"/>
                      <w:szCs w:val="24"/>
                    </w:rPr>
                  </w:pPr>
                  <w:r>
                    <w:rPr>
                      <w:rFonts w:ascii="Times New Roman" w:hAnsi="Times New Roman"/>
                      <w:b/>
                      <w:sz w:val="24"/>
                      <w:szCs w:val="24"/>
                    </w:rPr>
                    <w:t>1,085,463</w:t>
                  </w:r>
                </w:p>
              </w:tc>
              <w:tc>
                <w:tcPr>
                  <w:tcW w:w="2120" w:type="dxa"/>
                  <w:shd w:val="clear" w:color="auto" w:fill="auto"/>
                </w:tcPr>
                <w:p w:rsidR="00DA4730" w:rsidRPr="00DA4730" w:rsidRDefault="007C169F" w:rsidP="00DA4730">
                  <w:pPr>
                    <w:jc w:val="center"/>
                    <w:rPr>
                      <w:rFonts w:ascii="Times New Roman" w:hAnsi="Times New Roman"/>
                      <w:b/>
                      <w:sz w:val="24"/>
                      <w:szCs w:val="24"/>
                    </w:rPr>
                  </w:pPr>
                  <w:r>
                    <w:rPr>
                      <w:rFonts w:ascii="Times New Roman" w:hAnsi="Times New Roman"/>
                      <w:b/>
                      <w:sz w:val="24"/>
                      <w:szCs w:val="24"/>
                    </w:rPr>
                    <w:t>1,248,377</w:t>
                  </w:r>
                </w:p>
              </w:tc>
              <w:tc>
                <w:tcPr>
                  <w:tcW w:w="2429" w:type="dxa"/>
                  <w:shd w:val="clear" w:color="auto" w:fill="auto"/>
                </w:tcPr>
                <w:p w:rsidR="00DA4730" w:rsidRPr="00DA4730" w:rsidRDefault="007C169F" w:rsidP="007C169F">
                  <w:pPr>
                    <w:jc w:val="center"/>
                    <w:rPr>
                      <w:rFonts w:ascii="Times New Roman" w:hAnsi="Times New Roman"/>
                      <w:b/>
                      <w:sz w:val="24"/>
                      <w:szCs w:val="24"/>
                    </w:rPr>
                  </w:pPr>
                  <w:r>
                    <w:rPr>
                      <w:rFonts w:ascii="Times New Roman" w:hAnsi="Times New Roman"/>
                      <w:b/>
                      <w:sz w:val="24"/>
                      <w:szCs w:val="24"/>
                    </w:rPr>
                    <w:t>1</w:t>
                  </w:r>
                  <w:r w:rsidR="00DA4730" w:rsidRPr="00DA4730">
                    <w:rPr>
                      <w:rFonts w:ascii="Times New Roman" w:hAnsi="Times New Roman"/>
                      <w:b/>
                      <w:sz w:val="24"/>
                      <w:szCs w:val="24"/>
                    </w:rPr>
                    <w:t>,</w:t>
                  </w:r>
                  <w:r>
                    <w:rPr>
                      <w:rFonts w:ascii="Times New Roman" w:hAnsi="Times New Roman"/>
                      <w:b/>
                      <w:sz w:val="24"/>
                      <w:szCs w:val="24"/>
                    </w:rPr>
                    <w:t>435</w:t>
                  </w:r>
                  <w:r w:rsidR="00DA4730" w:rsidRPr="00DA4730">
                    <w:rPr>
                      <w:rFonts w:ascii="Times New Roman" w:hAnsi="Times New Roman"/>
                      <w:b/>
                      <w:sz w:val="24"/>
                      <w:szCs w:val="24"/>
                    </w:rPr>
                    <w:t>,</w:t>
                  </w:r>
                  <w:r>
                    <w:rPr>
                      <w:rFonts w:ascii="Times New Roman" w:hAnsi="Times New Roman"/>
                      <w:b/>
                      <w:sz w:val="24"/>
                      <w:szCs w:val="24"/>
                    </w:rPr>
                    <w:t>917</w:t>
                  </w:r>
                </w:p>
              </w:tc>
            </w:tr>
          </w:tbl>
          <w:p w:rsidR="00C1415C" w:rsidRPr="00DA4730" w:rsidRDefault="00D26002" w:rsidP="007C169F">
            <w:pPr>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(kostoja </w:t>
            </w:r>
            <w:r w:rsidR="00CA1086" w:rsidRPr="00921F30">
              <w:rPr>
                <w:rFonts w:ascii="Times New Roman" w:hAnsi="Times New Roman"/>
                <w:b/>
                <w:sz w:val="20"/>
                <w:lang w:val="sq-AL"/>
              </w:rPr>
              <w:t xml:space="preserve">në </w:t>
            </w:r>
            <w:r w:rsidR="007C169F">
              <w:rPr>
                <w:rFonts w:ascii="Times New Roman" w:hAnsi="Times New Roman"/>
                <w:b/>
                <w:sz w:val="20"/>
                <w:lang w:val="sq-AL"/>
              </w:rPr>
              <w:t>mij</w:t>
            </w:r>
            <w:r w:rsidRPr="00921F30">
              <w:rPr>
                <w:rFonts w:ascii="Times New Roman" w:hAnsi="Times New Roman"/>
                <w:b/>
                <w:sz w:val="20"/>
                <w:lang w:val="sq-AL"/>
              </w:rPr>
              <w:t>ë lek, çmimet aktuale, në terma nominalë</w:t>
            </w:r>
            <w:r w:rsidR="00C1415C" w:rsidRPr="00921F30">
              <w:rPr>
                <w:rFonts w:ascii="Times New Roman" w:hAnsi="Times New Roman"/>
                <w:b/>
                <w:sz w:val="20"/>
                <w:lang w:val="sq-AL"/>
              </w:rPr>
              <w:t>):</w:t>
            </w: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A84726" w:rsidP="00A84726">
            <w:pPr>
              <w:jc w:val="both"/>
              <w:rPr>
                <w:rFonts w:ascii="Times New Roman" w:hAnsi="Times New Roman"/>
                <w:b/>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8128DB" w:rsidRDefault="008128DB" w:rsidP="00A84726">
            <w:pPr>
              <w:jc w:val="both"/>
              <w:rPr>
                <w:rFonts w:ascii="Times New Roman" w:hAnsi="Times New Roman"/>
                <w:b/>
                <w:lang w:val="sq-AL"/>
              </w:rPr>
            </w:pPr>
          </w:p>
          <w:p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rsidR="0006664C" w:rsidRDefault="0006664C" w:rsidP="00CA1086">
            <w:pPr>
              <w:jc w:val="both"/>
              <w:rPr>
                <w:rFonts w:ascii="Times New Roman" w:hAnsi="Times New Roman"/>
                <w:i/>
                <w:sz w:val="20"/>
                <w:lang w:val="sq-AL"/>
              </w:rPr>
            </w:pPr>
          </w:p>
          <w:p w:rsidR="00DA4730" w:rsidRPr="00DA4730" w:rsidRDefault="00DA4730" w:rsidP="00CA1086">
            <w:pPr>
              <w:jc w:val="both"/>
              <w:rPr>
                <w:rFonts w:ascii="Times New Roman" w:hAnsi="Times New Roman"/>
                <w:sz w:val="24"/>
                <w:szCs w:val="24"/>
                <w:lang w:val="sq-AL"/>
              </w:rPr>
            </w:pPr>
            <w:r>
              <w:rPr>
                <w:rFonts w:ascii="Times New Roman" w:hAnsi="Times New Roman"/>
                <w:sz w:val="24"/>
                <w:szCs w:val="24"/>
              </w:rPr>
              <w:t>Kjo rubrikë do të plotësohet pas procesit të konsultimit publik.</w:t>
            </w:r>
          </w:p>
          <w:p w:rsidR="0006664C" w:rsidRPr="00597E23" w:rsidRDefault="0006664C" w:rsidP="00CA1086">
            <w:pPr>
              <w:jc w:val="both"/>
              <w:rPr>
                <w:rFonts w:ascii="Times New Roman" w:hAnsi="Times New Roman"/>
                <w:sz w:val="20"/>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A84726">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rsidR="0006664C" w:rsidRDefault="0006664C" w:rsidP="003664AE">
            <w:pPr>
              <w:jc w:val="both"/>
              <w:rPr>
                <w:rFonts w:ascii="Times New Roman" w:hAnsi="Times New Roman"/>
                <w:i/>
                <w:sz w:val="20"/>
                <w:lang w:val="sq-AL"/>
              </w:rPr>
            </w:pPr>
          </w:p>
          <w:p w:rsidR="00DA4730" w:rsidRDefault="00DA4730" w:rsidP="00DA4730">
            <w:pPr>
              <w:jc w:val="both"/>
              <w:rPr>
                <w:rFonts w:ascii="Times New Roman" w:hAnsi="Times New Roman"/>
                <w:color w:val="000000"/>
                <w:sz w:val="24"/>
                <w:szCs w:val="24"/>
              </w:rPr>
            </w:pPr>
            <w:r w:rsidRPr="000C5DAA">
              <w:rPr>
                <w:rFonts w:ascii="Times New Roman" w:hAnsi="Times New Roman"/>
                <w:color w:val="000000"/>
                <w:sz w:val="24"/>
                <w:szCs w:val="24"/>
              </w:rPr>
              <w:t xml:space="preserve">Pas hyrjes në fuqi të ligjit, Këshilli i Ministrave dhe Ministri përgjegjës për institucionin e shërbimit të provës, ngarkohen që të miratojnë aktet nënligjore përkatëse në funksion të veprimtarisë së këtij institucioni. </w:t>
            </w:r>
          </w:p>
          <w:p w:rsidR="0006664C" w:rsidRPr="00DA4730" w:rsidRDefault="00DA4730" w:rsidP="008C61AA">
            <w:pPr>
              <w:jc w:val="both"/>
              <w:rPr>
                <w:rFonts w:ascii="Times New Roman" w:hAnsi="Times New Roman"/>
                <w:sz w:val="24"/>
                <w:szCs w:val="24"/>
                <w:lang w:val="sq-AL"/>
              </w:rPr>
            </w:pPr>
            <w:r w:rsidRPr="000C5DAA">
              <w:rPr>
                <w:rFonts w:ascii="Times New Roman" w:hAnsi="Times New Roman"/>
                <w:color w:val="000000"/>
                <w:sz w:val="24"/>
                <w:szCs w:val="24"/>
              </w:rPr>
              <w:t>Monitorimi në nivel makro do të realizohet nga struktura përkatëse përgjegjëse në Ministrinë e Drejtësisë, për monitorimin e institucioneve të varësisë.</w:t>
            </w:r>
            <w:r>
              <w:rPr>
                <w:rFonts w:ascii="Times New Roman" w:hAnsi="Times New Roman"/>
                <w:color w:val="000000"/>
                <w:sz w:val="24"/>
                <w:szCs w:val="24"/>
              </w:rPr>
              <w:t xml:space="preserve"> </w:t>
            </w:r>
            <w:r w:rsidRPr="000C5DAA">
              <w:rPr>
                <w:rFonts w:ascii="Times New Roman" w:hAnsi="Times New Roman"/>
                <w:color w:val="000000"/>
                <w:sz w:val="24"/>
                <w:szCs w:val="24"/>
              </w:rPr>
              <w:t xml:space="preserve">Gjithashtu nga Institucioni i Shërbimit të Provës nëpërmjet drejtorisë së inspektimit të tij do të realizohet monitorimi i zbatimit të detyrave në përputhje me ligjin dhe aktet nënligjore nga ana e punonjësve të </w:t>
            </w:r>
            <w:r w:rsidR="008C61AA">
              <w:rPr>
                <w:rFonts w:ascii="Times New Roman" w:hAnsi="Times New Roman"/>
                <w:color w:val="000000"/>
                <w:sz w:val="24"/>
                <w:szCs w:val="24"/>
              </w:rPr>
              <w:t>degëve territoriale</w:t>
            </w:r>
            <w:r w:rsidRPr="000C5DAA">
              <w:rPr>
                <w:rFonts w:ascii="Times New Roman" w:hAnsi="Times New Roman"/>
                <w:color w:val="000000"/>
                <w:sz w:val="24"/>
                <w:szCs w:val="24"/>
              </w:rPr>
              <w:t>.</w:t>
            </w:r>
          </w:p>
        </w:tc>
      </w:tr>
    </w:tbl>
    <w:p w:rsidR="00C6728D" w:rsidRDefault="00C6728D">
      <w:pPr>
        <w:rPr>
          <w:rFonts w:cs="Arial"/>
          <w:lang w:val="sq-AL"/>
        </w:rPr>
      </w:pPr>
    </w:p>
    <w:p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9C75E3"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C75E3" w:rsidRDefault="004454DC" w:rsidP="00BF5937">
            <w:pPr>
              <w:jc w:val="both"/>
              <w:rPr>
                <w:rFonts w:ascii="Times New Roman" w:hAnsi="Times New Roman"/>
                <w:b/>
                <w:lang w:val="sq-AL"/>
              </w:rPr>
            </w:pPr>
            <w:r w:rsidRPr="009C75E3">
              <w:rPr>
                <w:rFonts w:ascii="Times New Roman" w:hAnsi="Times New Roman"/>
                <w:b/>
                <w:lang w:val="sq-AL"/>
              </w:rPr>
              <w:lastRenderedPageBreak/>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rsidR="00217F27" w:rsidRDefault="00217F27" w:rsidP="0013699E">
      <w:pPr>
        <w:pStyle w:val="Heading1"/>
        <w:rPr>
          <w:rFonts w:ascii="Times New Roman" w:hAnsi="Times New Roman" w:cs="Times New Roman"/>
          <w:sz w:val="22"/>
          <w:szCs w:val="22"/>
          <w:lang w:val="sq-AL"/>
        </w:rPr>
      </w:pPr>
      <w:bookmarkStart w:id="2" w:name="_Toc506919731"/>
    </w:p>
    <w:p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rsidR="00D97D40" w:rsidRDefault="00D97D40" w:rsidP="00D97D40">
      <w:pPr>
        <w:pStyle w:val="NoSpacing"/>
        <w:jc w:val="both"/>
        <w:rPr>
          <w:rFonts w:ascii="Times New Roman" w:hAnsi="Times New Roman"/>
          <w:sz w:val="24"/>
          <w:szCs w:val="24"/>
        </w:rPr>
      </w:pPr>
      <w:r w:rsidRPr="00C776D3">
        <w:rPr>
          <w:rFonts w:ascii="Times New Roman" w:hAnsi="Times New Roman"/>
          <w:sz w:val="24"/>
          <w:szCs w:val="24"/>
        </w:rPr>
        <w:t xml:space="preserve">Në kontekstin e sistemit të drejtësisë shqiptare, dënimet alternative janë prezantuar në Kodin Penal të vitit 1995, por me rishikimin e vitit 2008 u ndryshuan dhe u përmirësuan përcaktimet në lidhje me “Alternativat e dënimit me burgim”, të cilat lejojnë hapësirë më të gjerë për zbatimin në praktikë të tyre, rezultat i të cilës është dhe ligjërimi i institucionit të Shërbimit të Provës i cili mbikëqyr ekzekutimin e dënimeve alternative qe prej vitit 2009. E përbashkëta e dënimeve alternative është se dënimi kryhet në ambiente </w:t>
      </w:r>
      <w:proofErr w:type="gramStart"/>
      <w:r w:rsidRPr="00C776D3">
        <w:rPr>
          <w:rFonts w:ascii="Times New Roman" w:hAnsi="Times New Roman"/>
          <w:sz w:val="24"/>
          <w:szCs w:val="24"/>
        </w:rPr>
        <w:t>jo</w:t>
      </w:r>
      <w:proofErr w:type="gramEnd"/>
      <w:r w:rsidRPr="00C776D3">
        <w:rPr>
          <w:rFonts w:ascii="Times New Roman" w:hAnsi="Times New Roman"/>
          <w:sz w:val="24"/>
          <w:szCs w:val="24"/>
        </w:rPr>
        <w:t xml:space="preserve"> të izoluara siç ndodh në rastin e dënimit me burgim. Dënimi me burgim është parë në të shkuarën si masa më e mirë për të rritur sigurinë e komunitetit dhe dënimin e veprimeve kriminale duke synuar uljen apo eliminimin e tyre. Megjithatë </w:t>
      </w:r>
      <w:proofErr w:type="gramStart"/>
      <w:r w:rsidRPr="00C776D3">
        <w:rPr>
          <w:rFonts w:ascii="Times New Roman" w:hAnsi="Times New Roman"/>
          <w:sz w:val="24"/>
          <w:szCs w:val="24"/>
        </w:rPr>
        <w:t>jo</w:t>
      </w:r>
      <w:proofErr w:type="gramEnd"/>
      <w:r w:rsidRPr="00C776D3">
        <w:rPr>
          <w:rFonts w:ascii="Times New Roman" w:hAnsi="Times New Roman"/>
          <w:sz w:val="24"/>
          <w:szCs w:val="24"/>
        </w:rPr>
        <w:t xml:space="preserve"> gjithmonë ky është rasti. Rezultatet e rehabilitimit dhe riintegrimit nëpërmjet izolimit me burgim janë të përziera, që do të thotë se </w:t>
      </w:r>
      <w:proofErr w:type="gramStart"/>
      <w:r w:rsidRPr="00C776D3">
        <w:rPr>
          <w:rFonts w:ascii="Times New Roman" w:hAnsi="Times New Roman"/>
          <w:sz w:val="24"/>
          <w:szCs w:val="24"/>
        </w:rPr>
        <w:t>jo</w:t>
      </w:r>
      <w:proofErr w:type="gramEnd"/>
      <w:r w:rsidRPr="00C776D3">
        <w:rPr>
          <w:rFonts w:ascii="Times New Roman" w:hAnsi="Times New Roman"/>
          <w:sz w:val="24"/>
          <w:szCs w:val="24"/>
        </w:rPr>
        <w:t xml:space="preserve"> gjithmonë ka dhënë efektin e dëshiruar, duke hapur kështu horizonte të reja e duke e zhvendosur theksin nga ndëshkimi ndëshkimi i veprës penale drejt trajtimit të autorit të saj. </w:t>
      </w:r>
    </w:p>
    <w:p w:rsidR="00D97D40" w:rsidRDefault="00D97D40" w:rsidP="00D97D40">
      <w:pPr>
        <w:pStyle w:val="NoSpacing"/>
        <w:jc w:val="both"/>
        <w:rPr>
          <w:rFonts w:ascii="Times New Roman" w:hAnsi="Times New Roman"/>
          <w:sz w:val="24"/>
          <w:szCs w:val="24"/>
        </w:rPr>
      </w:pPr>
    </w:p>
    <w:p w:rsidR="00D97D40" w:rsidRPr="00FA7573" w:rsidRDefault="00D97D40" w:rsidP="00D97D40">
      <w:pPr>
        <w:pStyle w:val="NoSpacing"/>
        <w:jc w:val="both"/>
        <w:rPr>
          <w:rFonts w:ascii="Times New Roman" w:hAnsi="Times New Roman"/>
          <w:sz w:val="24"/>
          <w:szCs w:val="24"/>
          <w:lang w:val="sq-AL"/>
        </w:rPr>
      </w:pPr>
      <w:r w:rsidRPr="00C776D3">
        <w:rPr>
          <w:rFonts w:ascii="Times New Roman" w:hAnsi="Times New Roman"/>
          <w:sz w:val="24"/>
          <w:szCs w:val="24"/>
        </w:rPr>
        <w:t xml:space="preserve">Dënimet alternative janë gjithashtu një mënyrë e mirë për të bërë trajtimin e diferencuar të të dënuarve sipas grupeve të veçanta në të cilat bëjnë pjesë, si p.sh.: të miturit, gratë, të moshuarit, të sëmuret mendore, personat me varësi ndaj substancave narkotike, personat, të cilët kanë probleme shëndetësore që kërkojnë trajtim të specializuar, të dënuar që kanë përgjegjësi prindërore për fëmijë të mitur, të cilët nuk mund ta kenë përndryshe kujdesin prindëror etj.. Dënimit me burgim i personave që u përkasin grupeve të mësipërme mund të sjellë pasoja që </w:t>
      </w:r>
      <w:proofErr w:type="gramStart"/>
      <w:r w:rsidRPr="00C776D3">
        <w:rPr>
          <w:rFonts w:ascii="Times New Roman" w:hAnsi="Times New Roman"/>
          <w:sz w:val="24"/>
          <w:szCs w:val="24"/>
        </w:rPr>
        <w:t>jo</w:t>
      </w:r>
      <w:proofErr w:type="gramEnd"/>
      <w:r w:rsidRPr="00C776D3">
        <w:rPr>
          <w:rFonts w:ascii="Times New Roman" w:hAnsi="Times New Roman"/>
          <w:sz w:val="24"/>
          <w:szCs w:val="24"/>
        </w:rPr>
        <w:t xml:space="preserve"> vetëm nuk kontribuojnë në rehabilitimin dhe riintegrimin e tyre, por mund të shkaktojnë dëme të parikuperueshme, që mund të kenë ndikim të kundërt.</w:t>
      </w:r>
    </w:p>
    <w:p w:rsidR="00D97D40" w:rsidRDefault="00D97D40" w:rsidP="00D97D40">
      <w:pPr>
        <w:pStyle w:val="NoSpacing"/>
        <w:jc w:val="both"/>
        <w:rPr>
          <w:rFonts w:ascii="Times New Roman" w:hAnsi="Times New Roman"/>
          <w:sz w:val="24"/>
          <w:szCs w:val="24"/>
          <w:lang w:val="sq-AL"/>
        </w:rPr>
      </w:pPr>
    </w:p>
    <w:p w:rsidR="00D97D40" w:rsidRDefault="00D97D40" w:rsidP="00D97D40">
      <w:pPr>
        <w:pStyle w:val="NoSpacing"/>
        <w:jc w:val="both"/>
        <w:rPr>
          <w:rFonts w:ascii="Times New Roman" w:hAnsi="Times New Roman"/>
          <w:sz w:val="24"/>
          <w:szCs w:val="24"/>
          <w:lang w:val="sq-AL"/>
        </w:rPr>
      </w:pPr>
      <w:r>
        <w:rPr>
          <w:rFonts w:ascii="Times New Roman" w:hAnsi="Times New Roman"/>
          <w:sz w:val="24"/>
          <w:szCs w:val="24"/>
          <w:lang w:val="sq-AL"/>
        </w:rPr>
        <w:t xml:space="preserve">Gjithashtu </w:t>
      </w:r>
      <w:r w:rsidRPr="00B62C4A">
        <w:rPr>
          <w:rFonts w:ascii="Times New Roman" w:hAnsi="Times New Roman"/>
          <w:sz w:val="24"/>
          <w:szCs w:val="24"/>
          <w:lang w:val="sq-AL"/>
        </w:rPr>
        <w:t>Kodi i Drejtësisë penale për të Mitur (ligj nr.37/2017) ngarkon në një sërë dispozitash të tij</w:t>
      </w:r>
      <w:r>
        <w:rPr>
          <w:rFonts w:ascii="Times New Roman" w:hAnsi="Times New Roman"/>
          <w:sz w:val="24"/>
          <w:szCs w:val="24"/>
          <w:lang w:val="sq-AL"/>
        </w:rPr>
        <w:t xml:space="preserve">, </w:t>
      </w:r>
      <w:r w:rsidRPr="00B62C4A">
        <w:rPr>
          <w:rFonts w:ascii="Times New Roman" w:hAnsi="Times New Roman"/>
          <w:sz w:val="24"/>
          <w:szCs w:val="24"/>
          <w:lang w:val="sq-AL"/>
        </w:rPr>
        <w:t>institucionin e Shërbimit të Provës</w:t>
      </w:r>
      <w:r>
        <w:rPr>
          <w:rFonts w:ascii="Times New Roman" w:hAnsi="Times New Roman"/>
          <w:sz w:val="24"/>
          <w:szCs w:val="24"/>
          <w:lang w:val="sq-AL"/>
        </w:rPr>
        <w:t>,</w:t>
      </w:r>
      <w:r w:rsidRPr="00B62C4A">
        <w:rPr>
          <w:rFonts w:ascii="Times New Roman" w:hAnsi="Times New Roman"/>
          <w:sz w:val="24"/>
          <w:szCs w:val="24"/>
          <w:lang w:val="sq-AL"/>
        </w:rPr>
        <w:t xml:space="preserve"> me detyra në funksion të zbatimit të këtij Kodi.  Futja e koncepteve të reja në Kodin e drejtësisë penale për të miturit (si psh. shmangia që nuk ka qenë term i mëparshëm, në rregulloren e shërbimit të provës) do të rrisë volumin e punës së këtij Institucioni të cilat mund të kërkojnë dhe ndryshime në infrastrukturën e tij</w:t>
      </w:r>
      <w:r>
        <w:rPr>
          <w:rFonts w:ascii="Times New Roman" w:hAnsi="Times New Roman"/>
          <w:sz w:val="24"/>
          <w:szCs w:val="24"/>
          <w:lang w:val="sq-AL"/>
        </w:rPr>
        <w:t xml:space="preserve"> dhe kapacitetet njerëzore.</w:t>
      </w:r>
      <w:r w:rsidRPr="00B62C4A">
        <w:rPr>
          <w:rFonts w:ascii="Times New Roman" w:hAnsi="Times New Roman"/>
          <w:sz w:val="24"/>
          <w:szCs w:val="24"/>
          <w:lang w:val="sq-AL"/>
        </w:rPr>
        <w:t xml:space="preserve"> Miratimi i Kodit të drejtësisë penale për të miturit, sjell nevojën e reflektimit dhe harmonizimit të këtyre parashikimeve edhe me aktet që rregullojnë veprimtarinë e shërbimit të provës.</w:t>
      </w:r>
    </w:p>
    <w:p w:rsidR="00D97D40" w:rsidRDefault="00D97D40" w:rsidP="00D97D40">
      <w:pPr>
        <w:pStyle w:val="NoSpacing"/>
        <w:jc w:val="both"/>
        <w:rPr>
          <w:rFonts w:ascii="Times New Roman" w:hAnsi="Times New Roman"/>
          <w:sz w:val="24"/>
          <w:szCs w:val="24"/>
          <w:lang w:val="sq-AL"/>
        </w:rPr>
      </w:pPr>
    </w:p>
    <w:p w:rsidR="00DE170E" w:rsidRPr="00D97D40" w:rsidRDefault="00D97D40" w:rsidP="00D97D40">
      <w:pPr>
        <w:jc w:val="both"/>
        <w:rPr>
          <w:rFonts w:ascii="Times New Roman" w:hAnsi="Times New Roman"/>
          <w:lang w:val="sq-AL"/>
        </w:rPr>
      </w:pPr>
      <w:r w:rsidRPr="00D97D40">
        <w:rPr>
          <w:rFonts w:ascii="Times New Roman" w:hAnsi="Times New Roman"/>
          <w:sz w:val="24"/>
          <w:szCs w:val="24"/>
          <w:lang w:val="sq-AL"/>
        </w:rPr>
        <w:t>Për vetë rëndësinë që paraqet në fushën e ekzekutimit të dënimeve alternative në fushën penale dhe shtrirjes së madhe që ka ky institucion, nëpërmjet rregullimit të tij me ligj synohet të forcohet më shumë pozita e këtij institucioni dhe kompetencat e tij në sistemin penitenciar, duke u përpjekur për të krijuar një qëndrueshmëri më të madhe ligjore dhe instiucionale sipas standardeve ndërkombëtare.</w:t>
      </w:r>
    </w:p>
    <w:p w:rsidR="00217F27" w:rsidRDefault="00217F27" w:rsidP="00BF5937">
      <w:pPr>
        <w:pStyle w:val="Heading1"/>
        <w:ind w:firstLine="66"/>
        <w:rPr>
          <w:rFonts w:ascii="Times New Roman" w:hAnsi="Times New Roman" w:cs="Times New Roman"/>
          <w:sz w:val="22"/>
          <w:szCs w:val="22"/>
          <w:lang w:val="sq-AL"/>
        </w:rPr>
      </w:pPr>
    </w:p>
    <w:p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rsidR="00D55BD1" w:rsidRPr="00D55BD1" w:rsidRDefault="00D55BD1" w:rsidP="00D55BD1">
      <w:pPr>
        <w:rPr>
          <w:lang w:val="sq-AL"/>
        </w:rPr>
      </w:pP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rsidR="00DE170E" w:rsidRPr="009C75E3" w:rsidRDefault="00DE170E" w:rsidP="008428C8">
      <w:pPr>
        <w:ind w:left="720"/>
        <w:rPr>
          <w:rFonts w:ascii="Times New Roman" w:hAnsi="Times New Roman"/>
          <w:lang w:val="sq-AL"/>
        </w:rPr>
      </w:pPr>
    </w:p>
    <w:p w:rsidR="00D97D40" w:rsidRDefault="00D97D40" w:rsidP="00D97D40">
      <w:pPr>
        <w:pStyle w:val="Heading1"/>
        <w:jc w:val="both"/>
        <w:rPr>
          <w:rFonts w:ascii="Times New Roman" w:eastAsia="Times New Roman" w:hAnsi="Times New Roman" w:cs="Times New Roman"/>
          <w:b w:val="0"/>
          <w:bCs w:val="0"/>
          <w:sz w:val="24"/>
          <w:szCs w:val="24"/>
          <w:lang w:val="sq-AL"/>
        </w:rPr>
      </w:pPr>
      <w:r w:rsidRPr="00D97D40">
        <w:rPr>
          <w:rFonts w:ascii="Times New Roman" w:eastAsia="Times New Roman" w:hAnsi="Times New Roman" w:cs="Times New Roman"/>
          <w:b w:val="0"/>
          <w:bCs w:val="0"/>
          <w:sz w:val="24"/>
          <w:szCs w:val="24"/>
          <w:lang w:val="sq-AL"/>
        </w:rPr>
        <w:lastRenderedPageBreak/>
        <w:t>Pavarësisht veprimtarisë së këtij institucioni që prej vitit 2009, nevoja për përmirësimin e shërbimeve, që ofron ky institucion, ka ardhur në rritje si rezultat i nevojave për ndërhyrje gjatë zbatimit të vendimeve të marra nga gjykatat e rretheve gjyqësore si dhe me shtimin e detyrave në bazë të parashikimeve të reja ligjore, siç është Kodi i Drejtësisë Penale për të Miturit. Fuqizimi i këtij institucioni do të krijojë besueshmëri në gjykata për dhënie sa më shumë të vendimeve alternative të dënimit me burgim. Grupet e prekura drejtëpërdrejtë nga kjo politikë, janë të dënuarit në shërbim prove, të miturit në konflikt me ligjin, komuniteti/shoqëria si dhe indirekt shoqëria civile, bizneset të cilët do të trajtohen më hollësisht në vijm të këtij raporti.</w:t>
      </w:r>
    </w:p>
    <w:p w:rsidR="00D97D40" w:rsidRPr="00D97D40" w:rsidRDefault="00D97D40" w:rsidP="00D97D40">
      <w:pPr>
        <w:pStyle w:val="Heading1"/>
        <w:jc w:val="both"/>
        <w:rPr>
          <w:rFonts w:ascii="Times New Roman" w:eastAsia="Times New Roman" w:hAnsi="Times New Roman" w:cs="Times New Roman"/>
          <w:b w:val="0"/>
          <w:bCs w:val="0"/>
          <w:sz w:val="24"/>
          <w:szCs w:val="24"/>
          <w:lang w:val="sq-AL"/>
        </w:rPr>
      </w:pPr>
      <w:r w:rsidRPr="00D97D40">
        <w:rPr>
          <w:rFonts w:ascii="Times New Roman" w:eastAsia="Times New Roman" w:hAnsi="Times New Roman" w:cs="Times New Roman"/>
          <w:b w:val="0"/>
          <w:bCs w:val="0"/>
          <w:sz w:val="24"/>
          <w:szCs w:val="24"/>
          <w:lang w:val="sq-AL"/>
        </w:rPr>
        <w:t>Problematikat që janë hasur gjatë zbatimit në praktikë konsistojnë në:</w:t>
      </w:r>
      <w:r w:rsidRPr="000468A5">
        <w:rPr>
          <w:rFonts w:ascii="Times New Roman" w:hAnsi="Times New Roman"/>
          <w:b w:val="0"/>
          <w:bCs w:val="0"/>
          <w:sz w:val="24"/>
          <w:szCs w:val="24"/>
        </w:rPr>
        <w:tab/>
      </w:r>
    </w:p>
    <w:p w:rsidR="00D97D40" w:rsidRDefault="00D97D40" w:rsidP="007B3C79">
      <w:pPr>
        <w:pStyle w:val="Heading1"/>
        <w:numPr>
          <w:ilvl w:val="0"/>
          <w:numId w:val="17"/>
        </w:numPr>
        <w:jc w:val="both"/>
        <w:rPr>
          <w:rFonts w:ascii="Times New Roman" w:hAnsi="Times New Roman"/>
          <w:sz w:val="24"/>
          <w:szCs w:val="24"/>
        </w:rPr>
      </w:pPr>
      <w:r w:rsidRPr="000468A5">
        <w:rPr>
          <w:rFonts w:ascii="Times New Roman" w:hAnsi="Times New Roman"/>
          <w:b w:val="0"/>
          <w:bCs w:val="0"/>
          <w:sz w:val="24"/>
          <w:szCs w:val="24"/>
        </w:rPr>
        <w:t xml:space="preserve">Vështirësi në procedurën që ndiqet për realizimin me sukses të rehabilitimit të të dënuarve; </w:t>
      </w:r>
      <w:r w:rsidRPr="00C776D3">
        <w:rPr>
          <w:rFonts w:ascii="Times New Roman" w:hAnsi="Times New Roman"/>
          <w:sz w:val="24"/>
          <w:szCs w:val="24"/>
        </w:rPr>
        <w:t xml:space="preserve"> </w:t>
      </w:r>
    </w:p>
    <w:p w:rsidR="00D97D40" w:rsidRPr="00C776D3" w:rsidRDefault="00D97D40" w:rsidP="007B3C79">
      <w:pPr>
        <w:pStyle w:val="ListParagraph"/>
        <w:numPr>
          <w:ilvl w:val="0"/>
          <w:numId w:val="17"/>
        </w:numPr>
        <w:tabs>
          <w:tab w:val="clear" w:pos="567"/>
        </w:tabs>
        <w:spacing w:after="0"/>
      </w:pPr>
      <w:r w:rsidRPr="00C776D3">
        <w:rPr>
          <w:rFonts w:ascii="Times New Roman" w:hAnsi="Times New Roman"/>
          <w:sz w:val="24"/>
          <w:szCs w:val="24"/>
        </w:rPr>
        <w:t>Vështirësi në infrastrukturë për gjetjen dhe mbikëqyrjen e të dënuarve me dënime alternative;</w:t>
      </w:r>
    </w:p>
    <w:p w:rsidR="00D97D40" w:rsidRPr="00C776D3" w:rsidRDefault="00D97D40" w:rsidP="007B3C79">
      <w:pPr>
        <w:pStyle w:val="ListParagraph"/>
        <w:numPr>
          <w:ilvl w:val="0"/>
          <w:numId w:val="17"/>
        </w:numPr>
        <w:tabs>
          <w:tab w:val="clear" w:pos="567"/>
        </w:tabs>
        <w:spacing w:after="0"/>
      </w:pPr>
      <w:r w:rsidRPr="00C776D3">
        <w:rPr>
          <w:rFonts w:ascii="Times New Roman" w:hAnsi="Times New Roman"/>
          <w:sz w:val="24"/>
          <w:szCs w:val="24"/>
        </w:rPr>
        <w:t xml:space="preserve">Menaxhim të situatës pas aplikimit të masave alternative nga prokuroria/gjykata për rastet e të miturve në konflikt me ligjin por që nuk janë të dënuar. </w:t>
      </w:r>
    </w:p>
    <w:p w:rsidR="00D97D40" w:rsidRPr="00FA7573" w:rsidRDefault="00D97D40" w:rsidP="007B3C79">
      <w:pPr>
        <w:pStyle w:val="ListParagraph"/>
        <w:numPr>
          <w:ilvl w:val="0"/>
          <w:numId w:val="17"/>
        </w:numPr>
        <w:tabs>
          <w:tab w:val="clear" w:pos="567"/>
        </w:tabs>
        <w:spacing w:after="0"/>
      </w:pPr>
      <w:r>
        <w:rPr>
          <w:rFonts w:ascii="Times New Roman" w:hAnsi="Times New Roman"/>
          <w:sz w:val="24"/>
          <w:szCs w:val="24"/>
        </w:rPr>
        <w:t>Mungesa e kapaciteteve njerëzore dhe e një stafi profesionist dhe me integritet të lartë.</w:t>
      </w:r>
    </w:p>
    <w:p w:rsidR="00DE170E" w:rsidRPr="0006664C" w:rsidRDefault="00DE170E" w:rsidP="0006664C">
      <w:pPr>
        <w:jc w:val="both"/>
        <w:rPr>
          <w:rFonts w:ascii="Times New Roman" w:hAnsi="Times New Roman"/>
          <w:lang w:val="sq-AL"/>
        </w:rPr>
      </w:pPr>
    </w:p>
    <w:p w:rsidR="00DE170E" w:rsidRPr="00D97D40" w:rsidRDefault="00DE170E" w:rsidP="00D97D40">
      <w:pPr>
        <w:rPr>
          <w:rFonts w:ascii="Times New Roman" w:hAnsi="Times New Roman"/>
          <w:lang w:val="sq-AL"/>
        </w:rPr>
      </w:pPr>
    </w:p>
    <w:p w:rsidR="00343683" w:rsidRDefault="008D1611" w:rsidP="008D1611">
      <w:pPr>
        <w:pStyle w:val="Heading1"/>
        <w:ind w:firstLine="66"/>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rsidR="00D55BD1" w:rsidRPr="00D55BD1" w:rsidRDefault="00D55BD1" w:rsidP="00D55BD1">
      <w:pPr>
        <w:rPr>
          <w:lang w:val="sq-AL"/>
        </w:rPr>
      </w:pP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rsidR="0013699E"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rsidR="00D97D40" w:rsidRPr="009C75E3" w:rsidRDefault="00D97D40" w:rsidP="00D97D40">
      <w:pPr>
        <w:pStyle w:val="ListParagraph"/>
        <w:spacing w:after="0"/>
        <w:ind w:left="720" w:firstLine="0"/>
        <w:jc w:val="both"/>
        <w:rPr>
          <w:rFonts w:ascii="Times New Roman" w:eastAsiaTheme="majorEastAsia" w:hAnsi="Times New Roman"/>
          <w:i/>
          <w:sz w:val="18"/>
          <w:szCs w:val="18"/>
          <w:lang w:val="sq-AL"/>
        </w:rPr>
      </w:pPr>
    </w:p>
    <w:p w:rsidR="00D97D40" w:rsidRDefault="00D97D40" w:rsidP="00D97D40">
      <w:pPr>
        <w:widowControl w:val="0"/>
        <w:autoSpaceDE w:val="0"/>
        <w:autoSpaceDN w:val="0"/>
        <w:adjustRightInd w:val="0"/>
        <w:ind w:right="70"/>
        <w:jc w:val="both"/>
        <w:rPr>
          <w:rFonts w:ascii="Times New Roman" w:hAnsi="Times New Roman"/>
          <w:spacing w:val="-1"/>
          <w:sz w:val="24"/>
          <w:szCs w:val="24"/>
        </w:rPr>
      </w:pPr>
      <w:bookmarkStart w:id="5" w:name="_Toc506919735"/>
      <w:r w:rsidRPr="00D97D40">
        <w:rPr>
          <w:rFonts w:ascii="Times New Roman" w:hAnsi="Times New Roman"/>
          <w:spacing w:val="-1"/>
          <w:sz w:val="24"/>
          <w:szCs w:val="24"/>
        </w:rPr>
        <w:t xml:space="preserve">Në pikën 3.1 “Shteti Ligjor dhe Drejtësia e Re” të Programit të Qeverisë Shqiptare 2017-2021, pjesë e rëndësishme e arkitekturës së re të sistemit të drejtësisë, do të jetë edhe reformimi i institucioneve penitenciare, burgjet dhe paraburgimet, si dhe shërbimi i provës, me qëllim rritjen në mënyrë efektive të veprimtarisë së këtyre institucioneve ligjzbatuese në ekzekutimin e vendimeve penale. Ndërhyrja e qeverisë është e domosdoshme për të ngritur kapacitetet njerëzore duke synuar rritjen e profesionalizmit dhe integritetit të stafit të këtij sistemi, si dhe mbështetjen e nevojshme infrastrukturore me qëllim krijimin e lehtësive dhe ofrimin e mundësive për të zhvilluar veprimtarinë e këtij institucioni në mënyrë efikase dhe efiçente. Pa ndërhyrjen e qeverisë dhe ndërmarrjen e kësaj politike rregullatore nuk do të ishte e mundur që institucioni i Shërbimit të Provës në mënyrën si është konceptuar dhe rregulluar sot me akt nënligjor, t’i përgjigjej nevojave dhe ndryshimeve rrënjësore të sistemit dhe objektivave të qeverisë shqiptare, për një sistem drejtësie të pavarur, efiçent, tëpakorruptuar, profesional dhe të aksesueshëm nga qytetarët. </w:t>
      </w:r>
    </w:p>
    <w:p w:rsidR="00D97D40" w:rsidRPr="00D97D40" w:rsidRDefault="00D97D40" w:rsidP="00D97D40">
      <w:pPr>
        <w:widowControl w:val="0"/>
        <w:autoSpaceDE w:val="0"/>
        <w:autoSpaceDN w:val="0"/>
        <w:adjustRightInd w:val="0"/>
        <w:ind w:right="70"/>
        <w:jc w:val="both"/>
        <w:rPr>
          <w:rFonts w:ascii="Times New Roman" w:hAnsi="Times New Roman"/>
          <w:spacing w:val="-1"/>
          <w:sz w:val="24"/>
          <w:szCs w:val="24"/>
        </w:rPr>
      </w:pPr>
    </w:p>
    <w:p w:rsidR="00D97D40" w:rsidRDefault="00D97D40" w:rsidP="00D97D40">
      <w:pPr>
        <w:widowControl w:val="0"/>
        <w:autoSpaceDE w:val="0"/>
        <w:autoSpaceDN w:val="0"/>
        <w:adjustRightInd w:val="0"/>
        <w:ind w:right="70"/>
        <w:jc w:val="both"/>
        <w:rPr>
          <w:rFonts w:ascii="Times New Roman" w:hAnsi="Times New Roman"/>
          <w:spacing w:val="-1"/>
          <w:sz w:val="24"/>
          <w:szCs w:val="24"/>
        </w:rPr>
      </w:pPr>
      <w:r w:rsidRPr="00D97D40">
        <w:rPr>
          <w:rFonts w:ascii="Times New Roman" w:hAnsi="Times New Roman"/>
          <w:spacing w:val="-1"/>
          <w:sz w:val="24"/>
          <w:szCs w:val="24"/>
        </w:rPr>
        <w:t>Ndërhyrja e qeverisë është gjithashtu e justifikuar për shkak të rikonceptimit të sistemit të drejtësisë shqiptare, si dhe në sajë të ndryshimeve dhe miratimeve të ligjeve të reja në kuadër të Reformës në Drejtësi, të cilat diktojnë nevojën e parashikimeve të reja ligjore me qëllim përmbushjen e objektivave dhe synimeve të kësaj reforme.</w:t>
      </w:r>
    </w:p>
    <w:p w:rsidR="00D97D40" w:rsidRPr="00D97D40" w:rsidRDefault="00D97D40" w:rsidP="00D97D40">
      <w:pPr>
        <w:widowControl w:val="0"/>
        <w:autoSpaceDE w:val="0"/>
        <w:autoSpaceDN w:val="0"/>
        <w:adjustRightInd w:val="0"/>
        <w:ind w:right="70"/>
        <w:jc w:val="both"/>
        <w:rPr>
          <w:rFonts w:ascii="Times New Roman" w:hAnsi="Times New Roman"/>
          <w:spacing w:val="-1"/>
          <w:sz w:val="24"/>
          <w:szCs w:val="24"/>
        </w:rPr>
      </w:pPr>
    </w:p>
    <w:p w:rsidR="00DE170E" w:rsidRPr="00D97D40" w:rsidRDefault="00D97D40" w:rsidP="00D97D40">
      <w:pPr>
        <w:jc w:val="both"/>
        <w:rPr>
          <w:rFonts w:ascii="Times New Roman" w:hAnsi="Times New Roman"/>
          <w:lang w:val="sq-AL"/>
        </w:rPr>
      </w:pPr>
      <w:r w:rsidRPr="00D97D40">
        <w:rPr>
          <w:rFonts w:ascii="Times New Roman" w:hAnsi="Times New Roman"/>
          <w:sz w:val="24"/>
          <w:szCs w:val="24"/>
        </w:rPr>
        <w:t xml:space="preserve">Krijimi i një projekligji do të rrisë cilësisë e shërbimeve të ofruara nga </w:t>
      </w:r>
      <w:proofErr w:type="gramStart"/>
      <w:r w:rsidRPr="00D97D40">
        <w:rPr>
          <w:rFonts w:ascii="Times New Roman" w:hAnsi="Times New Roman"/>
          <w:sz w:val="24"/>
          <w:szCs w:val="24"/>
        </w:rPr>
        <w:t>ky</w:t>
      </w:r>
      <w:proofErr w:type="gramEnd"/>
      <w:r w:rsidRPr="00D97D40">
        <w:rPr>
          <w:rFonts w:ascii="Times New Roman" w:hAnsi="Times New Roman"/>
          <w:sz w:val="24"/>
          <w:szCs w:val="24"/>
        </w:rPr>
        <w:t xml:space="preserve"> institucion në përputhje me standardet evropianë</w:t>
      </w:r>
      <w:r w:rsidR="00315E47">
        <w:rPr>
          <w:rFonts w:ascii="Times New Roman" w:hAnsi="Times New Roman"/>
          <w:sz w:val="24"/>
          <w:szCs w:val="24"/>
        </w:rPr>
        <w:t xml:space="preserve">. Rregullimi i </w:t>
      </w:r>
      <w:r w:rsidRPr="00D97D40">
        <w:rPr>
          <w:rFonts w:ascii="Times New Roman" w:hAnsi="Times New Roman"/>
          <w:sz w:val="24"/>
          <w:szCs w:val="24"/>
        </w:rPr>
        <w:t>organizimit dhe funksionimit, duke përcaktuar në mënyrë të qartë kompetencat, funksionet e institucionit si dhe përcaktimi i parimeve dhe standardeve të procedurave për mbikëqyrjen e ekzekutimit të dënimeve alternative do të sjellë realizimin e veprimtarisë së këtij institucioni me efektshmëri dhe cilësi.</w:t>
      </w:r>
    </w:p>
    <w:p w:rsidR="00DE170E" w:rsidRPr="009C75E3" w:rsidRDefault="00DE170E" w:rsidP="008428C8">
      <w:pPr>
        <w:ind w:left="66"/>
        <w:rPr>
          <w:rFonts w:ascii="Times New Roman" w:hAnsi="Times New Roman"/>
          <w:lang w:val="sq-AL"/>
        </w:rPr>
      </w:pPr>
    </w:p>
    <w:p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rsidR="00D55BD1" w:rsidRPr="00D55BD1" w:rsidRDefault="00D55BD1" w:rsidP="00D55BD1">
      <w:pPr>
        <w:rPr>
          <w:lang w:val="sq-AL"/>
        </w:rPr>
      </w:pPr>
    </w:p>
    <w:p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lastRenderedPageBreak/>
        <w:t>Vendosni objektiva që korrespondojnë me problemin dhe shkaqet e tij</w:t>
      </w:r>
      <w:r w:rsidR="00573E8A" w:rsidRPr="009C75E3">
        <w:rPr>
          <w:rFonts w:ascii="Times New Roman" w:hAnsi="Times New Roman"/>
          <w:i/>
          <w:sz w:val="20"/>
          <w:lang w:val="sq-AL"/>
        </w:rPr>
        <w:t>.</w:t>
      </w:r>
    </w:p>
    <w:p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rsidR="0013699E" w:rsidRPr="009C75E3" w:rsidRDefault="0013699E" w:rsidP="0013699E">
      <w:pPr>
        <w:pStyle w:val="Style1-BodyText"/>
        <w:spacing w:after="0"/>
        <w:rPr>
          <w:rFonts w:ascii="Times New Roman" w:hAnsi="Times New Roman" w:cs="Times New Roman"/>
          <w:szCs w:val="22"/>
          <w:lang w:val="sq-AL"/>
        </w:rPr>
      </w:pPr>
    </w:p>
    <w:p w:rsidR="004355CF" w:rsidRPr="008C61AA" w:rsidRDefault="008C61AA" w:rsidP="008C61AA">
      <w:pPr>
        <w:pStyle w:val="ListParagraph"/>
        <w:numPr>
          <w:ilvl w:val="0"/>
          <w:numId w:val="22"/>
        </w:numPr>
        <w:jc w:val="both"/>
        <w:rPr>
          <w:rFonts w:ascii="Times New Roman" w:hAnsi="Times New Roman"/>
          <w:sz w:val="24"/>
          <w:szCs w:val="24"/>
        </w:rPr>
      </w:pPr>
      <w:r w:rsidRPr="008C61AA">
        <w:rPr>
          <w:rFonts w:ascii="Times New Roman" w:hAnsi="Times New Roman"/>
          <w:sz w:val="24"/>
          <w:szCs w:val="24"/>
        </w:rPr>
        <w:t>Të ulet recidivizmi</w:t>
      </w:r>
      <w:r w:rsidR="004355CF" w:rsidRPr="008C61AA">
        <w:rPr>
          <w:rFonts w:ascii="Times New Roman" w:hAnsi="Times New Roman"/>
          <w:sz w:val="24"/>
          <w:szCs w:val="24"/>
        </w:rPr>
        <w:t xml:space="preserve"> </w:t>
      </w:r>
    </w:p>
    <w:p w:rsidR="004355CF" w:rsidRPr="00C776D3" w:rsidRDefault="004355CF" w:rsidP="008C61AA">
      <w:pPr>
        <w:pStyle w:val="ListParagraph"/>
        <w:tabs>
          <w:tab w:val="clear" w:pos="567"/>
        </w:tabs>
        <w:spacing w:after="200"/>
        <w:ind w:left="720" w:firstLine="0"/>
        <w:jc w:val="both"/>
        <w:rPr>
          <w:rFonts w:ascii="Times New Roman" w:hAnsi="Times New Roman"/>
          <w:sz w:val="24"/>
          <w:szCs w:val="24"/>
        </w:rPr>
      </w:pPr>
      <w:r w:rsidRPr="00C776D3">
        <w:rPr>
          <w:rFonts w:ascii="Times New Roman" w:hAnsi="Times New Roman"/>
          <w:sz w:val="24"/>
          <w:szCs w:val="24"/>
        </w:rPr>
        <w:t xml:space="preserve">Dënimet komunitare synojnë të ndëshkojnë, të ndryshojnë, të kontrollojnë dhe të ndihmojnë të dënuarit duke </w:t>
      </w:r>
      <w:proofErr w:type="gramStart"/>
      <w:r w:rsidRPr="00C776D3">
        <w:rPr>
          <w:rFonts w:ascii="Times New Roman" w:hAnsi="Times New Roman"/>
          <w:sz w:val="24"/>
          <w:szCs w:val="24"/>
        </w:rPr>
        <w:t>iu</w:t>
      </w:r>
      <w:proofErr w:type="gramEnd"/>
      <w:r w:rsidRPr="00C776D3">
        <w:rPr>
          <w:rFonts w:ascii="Times New Roman" w:hAnsi="Times New Roman"/>
          <w:sz w:val="24"/>
          <w:szCs w:val="24"/>
        </w:rPr>
        <w:t xml:space="preserve"> përshtatur nevojave të tyre. Një rrugë mjaft efektive për të ndryshuar sjelljen e personave që kryejnë veprime kriminale është përfshirja e tyre në një program trajtimi gjithëpërfshirës. Statistikat tregojnë se këto programe reduktojnë ripërfshirjen e këtyre të dënuarve në krim, pasi këto programe u ofrojnë të dënuarve mënyra se si mund të zgjidhin problemet e tyre dhe të qëndrojnë larg sjelljeve kriminale në të ardhmen. </w:t>
      </w:r>
    </w:p>
    <w:p w:rsidR="004355CF" w:rsidRPr="008C61AA" w:rsidRDefault="008C61AA" w:rsidP="008C61AA">
      <w:pPr>
        <w:pStyle w:val="ListParagraph"/>
        <w:numPr>
          <w:ilvl w:val="0"/>
          <w:numId w:val="22"/>
        </w:numPr>
        <w:jc w:val="both"/>
        <w:rPr>
          <w:rFonts w:ascii="Times New Roman" w:hAnsi="Times New Roman"/>
          <w:sz w:val="24"/>
          <w:szCs w:val="24"/>
        </w:rPr>
      </w:pPr>
      <w:r w:rsidRPr="008C61AA">
        <w:rPr>
          <w:rFonts w:ascii="Times New Roman" w:hAnsi="Times New Roman"/>
          <w:sz w:val="24"/>
          <w:szCs w:val="24"/>
        </w:rPr>
        <w:t>Të rritet siguria e</w:t>
      </w:r>
      <w:r w:rsidR="004355CF" w:rsidRPr="008C61AA">
        <w:rPr>
          <w:rFonts w:ascii="Times New Roman" w:hAnsi="Times New Roman"/>
          <w:sz w:val="24"/>
          <w:szCs w:val="24"/>
        </w:rPr>
        <w:t xml:space="preserve"> publikut </w:t>
      </w:r>
    </w:p>
    <w:p w:rsidR="004355CF" w:rsidRDefault="004355CF" w:rsidP="004355CF">
      <w:pPr>
        <w:pStyle w:val="ListParagraph"/>
        <w:numPr>
          <w:ilvl w:val="0"/>
          <w:numId w:val="19"/>
        </w:numPr>
        <w:tabs>
          <w:tab w:val="clear" w:pos="567"/>
        </w:tabs>
        <w:spacing w:after="200"/>
        <w:jc w:val="both"/>
        <w:rPr>
          <w:rFonts w:ascii="Times New Roman" w:hAnsi="Times New Roman"/>
          <w:sz w:val="24"/>
          <w:szCs w:val="24"/>
        </w:rPr>
      </w:pPr>
      <w:r w:rsidRPr="00024F1C">
        <w:rPr>
          <w:rFonts w:ascii="Times New Roman" w:hAnsi="Times New Roman"/>
          <w:sz w:val="24"/>
          <w:szCs w:val="24"/>
        </w:rPr>
        <w:t xml:space="preserve">Alternativat e dënimit me burgim konsiderohen si dënime që kryen në komunitet dhe për këtë arsye ato janë konsiderohen të dobishme, pasi kombinojnë kontrollin me mbështetjen për të dënuarit, në mënyrë që ata të largohen nga rruga e krimit. Prandaj, përfitimet janë të dyfishta: si për shkelësit e ligjit, ashtu dhe për komunitetin që i përkasin. Dënimet që kryen në komunitet nuk përbëjnë shmangie nga sistemi i drejtësisë penale. Të dënuarit me dënime alternative nuk janë tërësisht të lirë, por ata duhet të përballen me kufizime të lirisë të vendosura me vendim gjyqësor, gjatë kohës që ata ndodhen nën mbikëqyrjen e Shërbimit të Provës. </w:t>
      </w:r>
    </w:p>
    <w:p w:rsidR="004355CF" w:rsidRDefault="008C61AA" w:rsidP="004355CF">
      <w:pPr>
        <w:numPr>
          <w:ilvl w:val="0"/>
          <w:numId w:val="18"/>
        </w:numPr>
        <w:spacing w:after="200"/>
        <w:jc w:val="both"/>
        <w:rPr>
          <w:rFonts w:ascii="Times New Roman" w:hAnsi="Times New Roman"/>
          <w:sz w:val="24"/>
          <w:szCs w:val="24"/>
        </w:rPr>
      </w:pPr>
      <w:r>
        <w:rPr>
          <w:rFonts w:ascii="Times New Roman" w:hAnsi="Times New Roman"/>
          <w:sz w:val="24"/>
          <w:szCs w:val="24"/>
        </w:rPr>
        <w:t>Të bëhet i mundur r</w:t>
      </w:r>
      <w:r w:rsidR="004355CF" w:rsidRPr="000468A5">
        <w:rPr>
          <w:rFonts w:ascii="Times New Roman" w:hAnsi="Times New Roman"/>
          <w:sz w:val="24"/>
          <w:szCs w:val="24"/>
        </w:rPr>
        <w:t>ehabilitimi shoqëror i shkelësve të ligjit</w:t>
      </w:r>
      <w:r w:rsidR="004355CF">
        <w:rPr>
          <w:rFonts w:ascii="Times New Roman" w:hAnsi="Times New Roman"/>
          <w:sz w:val="24"/>
          <w:szCs w:val="24"/>
        </w:rPr>
        <w:t>;</w:t>
      </w:r>
    </w:p>
    <w:p w:rsidR="008C61AA" w:rsidRDefault="004355CF" w:rsidP="004355CF">
      <w:pPr>
        <w:ind w:left="720"/>
        <w:jc w:val="both"/>
        <w:rPr>
          <w:rFonts w:ascii="Times New Roman" w:hAnsi="Times New Roman"/>
          <w:sz w:val="24"/>
          <w:szCs w:val="24"/>
        </w:rPr>
      </w:pPr>
      <w:r>
        <w:rPr>
          <w:rFonts w:ascii="Times New Roman" w:hAnsi="Times New Roman"/>
          <w:sz w:val="24"/>
          <w:szCs w:val="24"/>
        </w:rPr>
        <w:t>Rehabilitimi shoqëror nëpërmjet s</w:t>
      </w:r>
      <w:r w:rsidRPr="00865FF3">
        <w:rPr>
          <w:rFonts w:ascii="Times New Roman" w:hAnsi="Times New Roman"/>
          <w:sz w:val="24"/>
          <w:szCs w:val="24"/>
        </w:rPr>
        <w:t>tandardizimit të programeve të mbikëqyrjes,</w:t>
      </w:r>
      <w:r>
        <w:rPr>
          <w:rFonts w:ascii="Times New Roman" w:hAnsi="Times New Roman"/>
          <w:sz w:val="24"/>
          <w:szCs w:val="24"/>
        </w:rPr>
        <w:t xml:space="preserve"> </w:t>
      </w:r>
      <w:r w:rsidRPr="00865FF3">
        <w:rPr>
          <w:rFonts w:ascii="Times New Roman" w:hAnsi="Times New Roman"/>
          <w:sz w:val="24"/>
          <w:szCs w:val="24"/>
        </w:rPr>
        <w:t>ofrimit të trajnimeve me tema ligjore sociale</w:t>
      </w:r>
      <w:r>
        <w:rPr>
          <w:rFonts w:ascii="Times New Roman" w:hAnsi="Times New Roman"/>
          <w:sz w:val="24"/>
          <w:szCs w:val="24"/>
        </w:rPr>
        <w:t xml:space="preserve"> dhe kurseve profesionale</w:t>
      </w:r>
      <w:r w:rsidRPr="00865FF3">
        <w:rPr>
          <w:rFonts w:ascii="Times New Roman" w:hAnsi="Times New Roman"/>
          <w:sz w:val="24"/>
          <w:szCs w:val="24"/>
        </w:rPr>
        <w:t xml:space="preserve">, </w:t>
      </w:r>
      <w:r>
        <w:rPr>
          <w:rFonts w:ascii="Times New Roman" w:hAnsi="Times New Roman"/>
          <w:sz w:val="24"/>
          <w:szCs w:val="24"/>
        </w:rPr>
        <w:t xml:space="preserve">mundëson përfshirjen në shoqëri të personave në shërbim prove, si persona të rehabilituar që mund të kontribuojnë tashmë në zhvillimin e mëtejshëm të saj. </w:t>
      </w:r>
      <w:r w:rsidRPr="00865FF3">
        <w:rPr>
          <w:rFonts w:ascii="Times New Roman" w:hAnsi="Times New Roman"/>
          <w:sz w:val="24"/>
          <w:szCs w:val="24"/>
        </w:rPr>
        <w:t xml:space="preserve"> </w:t>
      </w:r>
    </w:p>
    <w:p w:rsidR="004355CF" w:rsidRDefault="004355CF" w:rsidP="008C61AA">
      <w:pPr>
        <w:jc w:val="both"/>
        <w:rPr>
          <w:rFonts w:ascii="Times New Roman" w:hAnsi="Times New Roman"/>
          <w:sz w:val="24"/>
          <w:szCs w:val="24"/>
        </w:rPr>
      </w:pPr>
      <w:r w:rsidRPr="00865FF3">
        <w:rPr>
          <w:rFonts w:ascii="Times New Roman" w:hAnsi="Times New Roman"/>
          <w:sz w:val="24"/>
          <w:szCs w:val="24"/>
        </w:rPr>
        <w:t xml:space="preserve"> </w:t>
      </w:r>
    </w:p>
    <w:p w:rsidR="008C61AA" w:rsidRDefault="008C61AA" w:rsidP="004355CF">
      <w:pPr>
        <w:numPr>
          <w:ilvl w:val="0"/>
          <w:numId w:val="18"/>
        </w:numPr>
        <w:spacing w:after="200"/>
        <w:jc w:val="both"/>
        <w:rPr>
          <w:rFonts w:ascii="Times New Roman" w:hAnsi="Times New Roman"/>
          <w:sz w:val="24"/>
          <w:szCs w:val="24"/>
        </w:rPr>
      </w:pPr>
      <w:r>
        <w:rPr>
          <w:rFonts w:ascii="Times New Roman" w:hAnsi="Times New Roman"/>
          <w:sz w:val="24"/>
          <w:szCs w:val="24"/>
        </w:rPr>
        <w:t>Të reduktohen kostot</w:t>
      </w:r>
      <w:r w:rsidR="004355CF" w:rsidRPr="000468A5">
        <w:rPr>
          <w:rFonts w:ascii="Times New Roman" w:hAnsi="Times New Roman"/>
          <w:sz w:val="24"/>
          <w:szCs w:val="24"/>
        </w:rPr>
        <w:t xml:space="preserve"> sociale të dënimeve penale </w:t>
      </w:r>
    </w:p>
    <w:p w:rsidR="004355CF" w:rsidRDefault="008C61AA" w:rsidP="004355CF">
      <w:pPr>
        <w:numPr>
          <w:ilvl w:val="0"/>
          <w:numId w:val="18"/>
        </w:numPr>
        <w:spacing w:after="200"/>
        <w:jc w:val="both"/>
        <w:rPr>
          <w:rFonts w:ascii="Times New Roman" w:hAnsi="Times New Roman"/>
          <w:sz w:val="24"/>
          <w:szCs w:val="24"/>
        </w:rPr>
      </w:pPr>
      <w:r>
        <w:rPr>
          <w:rFonts w:ascii="Times New Roman" w:hAnsi="Times New Roman"/>
          <w:sz w:val="24"/>
          <w:szCs w:val="24"/>
        </w:rPr>
        <w:t>Të rritet ruajtja</w:t>
      </w:r>
      <w:r w:rsidR="004355CF">
        <w:rPr>
          <w:rFonts w:ascii="Times New Roman" w:hAnsi="Times New Roman"/>
          <w:sz w:val="24"/>
          <w:szCs w:val="24"/>
        </w:rPr>
        <w:t xml:space="preserve"> e sigurisë shoqërore;</w:t>
      </w:r>
    </w:p>
    <w:p w:rsidR="004355CF" w:rsidRDefault="008C61AA" w:rsidP="004355CF">
      <w:pPr>
        <w:numPr>
          <w:ilvl w:val="0"/>
          <w:numId w:val="18"/>
        </w:numPr>
        <w:spacing w:after="200"/>
        <w:jc w:val="both"/>
        <w:rPr>
          <w:rFonts w:ascii="Times New Roman" w:hAnsi="Times New Roman"/>
          <w:sz w:val="24"/>
          <w:szCs w:val="24"/>
        </w:rPr>
      </w:pPr>
      <w:r>
        <w:rPr>
          <w:rFonts w:ascii="Times New Roman" w:hAnsi="Times New Roman"/>
          <w:sz w:val="24"/>
          <w:szCs w:val="24"/>
        </w:rPr>
        <w:t>Të rritet produktiviteti, efikasiteti dhe efektiviteti i</w:t>
      </w:r>
      <w:r w:rsidR="004355CF" w:rsidRPr="000468A5">
        <w:rPr>
          <w:rFonts w:ascii="Times New Roman" w:hAnsi="Times New Roman"/>
          <w:sz w:val="24"/>
          <w:szCs w:val="24"/>
        </w:rPr>
        <w:t xml:space="preserve"> institucionit në përgjithësi</w:t>
      </w:r>
      <w:r w:rsidR="004355CF">
        <w:rPr>
          <w:rFonts w:ascii="Times New Roman" w:hAnsi="Times New Roman"/>
          <w:sz w:val="24"/>
          <w:szCs w:val="24"/>
        </w:rPr>
        <w:t>;</w:t>
      </w:r>
    </w:p>
    <w:p w:rsidR="004355CF" w:rsidRDefault="008C61AA" w:rsidP="004355CF">
      <w:pPr>
        <w:numPr>
          <w:ilvl w:val="0"/>
          <w:numId w:val="18"/>
        </w:numPr>
        <w:spacing w:after="200"/>
        <w:jc w:val="both"/>
        <w:rPr>
          <w:rFonts w:ascii="Times New Roman" w:hAnsi="Times New Roman"/>
          <w:sz w:val="24"/>
          <w:szCs w:val="24"/>
        </w:rPr>
      </w:pPr>
      <w:r>
        <w:rPr>
          <w:rFonts w:ascii="Times New Roman" w:hAnsi="Times New Roman"/>
          <w:sz w:val="24"/>
          <w:szCs w:val="24"/>
        </w:rPr>
        <w:t>Të forcohet bashkëpunimi</w:t>
      </w:r>
      <w:r w:rsidR="004355CF" w:rsidRPr="000468A5">
        <w:rPr>
          <w:rFonts w:ascii="Times New Roman" w:hAnsi="Times New Roman"/>
          <w:sz w:val="24"/>
          <w:szCs w:val="24"/>
        </w:rPr>
        <w:t xml:space="preserve"> mes aktorëve të tjerë dhe shoqërisë civile</w:t>
      </w:r>
      <w:r w:rsidR="004355CF">
        <w:rPr>
          <w:rFonts w:ascii="Times New Roman" w:hAnsi="Times New Roman"/>
          <w:sz w:val="24"/>
          <w:szCs w:val="24"/>
        </w:rPr>
        <w:t>;</w:t>
      </w:r>
    </w:p>
    <w:p w:rsidR="00DE170E" w:rsidRPr="004355CF" w:rsidRDefault="008C61AA" w:rsidP="004355CF">
      <w:pPr>
        <w:numPr>
          <w:ilvl w:val="0"/>
          <w:numId w:val="18"/>
        </w:numPr>
        <w:spacing w:after="200"/>
        <w:jc w:val="both"/>
        <w:rPr>
          <w:rFonts w:ascii="Times New Roman" w:hAnsi="Times New Roman"/>
          <w:sz w:val="24"/>
          <w:szCs w:val="24"/>
        </w:rPr>
      </w:pPr>
      <w:r>
        <w:rPr>
          <w:rFonts w:ascii="Times New Roman" w:hAnsi="Times New Roman"/>
          <w:sz w:val="24"/>
          <w:szCs w:val="24"/>
        </w:rPr>
        <w:t>Të rritet numri i</w:t>
      </w:r>
      <w:r w:rsidR="004355CF" w:rsidRPr="004355CF">
        <w:rPr>
          <w:rFonts w:ascii="Times New Roman" w:hAnsi="Times New Roman"/>
          <w:sz w:val="24"/>
          <w:szCs w:val="24"/>
        </w:rPr>
        <w:t xml:space="preserve"> dhënies së dënimeve alter</w:t>
      </w:r>
      <w:r>
        <w:rPr>
          <w:rFonts w:ascii="Times New Roman" w:hAnsi="Times New Roman"/>
          <w:sz w:val="24"/>
          <w:szCs w:val="24"/>
        </w:rPr>
        <w:t>native nga gjykata dhe shmangies</w:t>
      </w:r>
      <w:r w:rsidR="004355CF" w:rsidRPr="004355CF">
        <w:rPr>
          <w:rFonts w:ascii="Times New Roman" w:hAnsi="Times New Roman"/>
          <w:sz w:val="24"/>
          <w:szCs w:val="24"/>
        </w:rPr>
        <w:t xml:space="preserve"> nga burgimi;</w:t>
      </w:r>
    </w:p>
    <w:p w:rsidR="00F62257" w:rsidRPr="00F62257" w:rsidRDefault="00F62257" w:rsidP="00F62257">
      <w:pPr>
        <w:jc w:val="both"/>
        <w:rPr>
          <w:rFonts w:ascii="Times New Roman" w:hAnsi="Times New Roman"/>
          <w:lang w:val="sq-AL"/>
        </w:rPr>
      </w:pPr>
    </w:p>
    <w:p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rsidR="00D55BD1" w:rsidRPr="00D55BD1" w:rsidRDefault="00D55BD1" w:rsidP="00D55BD1">
      <w:pPr>
        <w:rPr>
          <w:lang w:val="sq-AL"/>
        </w:rPr>
      </w:pPr>
    </w:p>
    <w:p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rsidR="004B05F4" w:rsidRPr="009C75E3" w:rsidRDefault="004B05F4" w:rsidP="0013699E">
      <w:pPr>
        <w:rPr>
          <w:rFonts w:ascii="Times New Roman" w:hAnsi="Times New Roman"/>
          <w:szCs w:val="22"/>
          <w:lang w:val="sq-AL"/>
        </w:rPr>
      </w:pPr>
    </w:p>
    <w:p w:rsidR="00416B05" w:rsidRPr="000468A5" w:rsidRDefault="00416B05" w:rsidP="00416B05">
      <w:pPr>
        <w:keepNext/>
        <w:keepLines/>
        <w:spacing w:before="240"/>
        <w:outlineLvl w:val="1"/>
        <w:rPr>
          <w:rFonts w:ascii="Times New Roman" w:hAnsi="Times New Roman"/>
          <w:bCs/>
          <w:i/>
          <w:color w:val="000000"/>
          <w:sz w:val="24"/>
          <w:szCs w:val="24"/>
        </w:rPr>
      </w:pPr>
      <w:bookmarkStart w:id="6" w:name="_Toc505502734"/>
      <w:bookmarkStart w:id="7" w:name="_Toc496701006"/>
      <w:bookmarkStart w:id="8" w:name="_Toc496701035"/>
      <w:bookmarkStart w:id="9" w:name="_Toc504318163"/>
      <w:r w:rsidRPr="000468A5">
        <w:rPr>
          <w:rFonts w:ascii="Times New Roman" w:hAnsi="Times New Roman"/>
          <w:bCs/>
          <w:i/>
          <w:color w:val="000000"/>
          <w:sz w:val="24"/>
          <w:szCs w:val="24"/>
        </w:rPr>
        <w:t>Opsioni 0 – status quo-ja</w:t>
      </w:r>
      <w:bookmarkEnd w:id="6"/>
    </w:p>
    <w:bookmarkEnd w:id="7"/>
    <w:bookmarkEnd w:id="8"/>
    <w:bookmarkEnd w:id="9"/>
    <w:p w:rsidR="00416B05" w:rsidRDefault="00416B05" w:rsidP="00416B05">
      <w:pPr>
        <w:pStyle w:val="NormalWeb"/>
        <w:jc w:val="both"/>
        <w:rPr>
          <w:spacing w:val="-1"/>
          <w:lang w:val="sq-AL"/>
        </w:rPr>
      </w:pPr>
      <w:r w:rsidRPr="000468A5">
        <w:rPr>
          <w:lang w:val="sq-AL"/>
        </w:rPr>
        <w:t>Nëse nuk ndërmerret kjo nismë dhe qëndrojmë te akti nënligjor ekzistues që është vendimi nr.</w:t>
      </w:r>
      <w:r>
        <w:rPr>
          <w:lang w:val="sq-AL"/>
        </w:rPr>
        <w:t xml:space="preserve"> </w:t>
      </w:r>
      <w:r w:rsidRPr="000468A5">
        <w:rPr>
          <w:lang w:val="sq-AL"/>
        </w:rPr>
        <w:t>302 datë 25.03.2009 i Këshillit të Ministrave “</w:t>
      </w:r>
      <w:r w:rsidRPr="000468A5">
        <w:rPr>
          <w:color w:val="000000"/>
          <w:lang w:val="sq-AL"/>
        </w:rPr>
        <w:t>Për miratimin e rregullores "</w:t>
      </w:r>
      <w:r>
        <w:rPr>
          <w:color w:val="000000"/>
          <w:lang w:val="sq-AL"/>
        </w:rPr>
        <w:t>P</w:t>
      </w:r>
      <w:r w:rsidRPr="000468A5">
        <w:rPr>
          <w:color w:val="000000"/>
          <w:lang w:val="sq-AL"/>
        </w:rPr>
        <w:t>ër organizimin e funksionimin e shërbimit të provës dhe për përcaktimin e standardeve e të procedurave, për mbikëqyrjen e ekzekutimit të dënimeve alternative”</w:t>
      </w:r>
      <w:r>
        <w:rPr>
          <w:color w:val="000000"/>
          <w:lang w:val="sq-AL"/>
        </w:rPr>
        <w:t>, rezulton</w:t>
      </w:r>
      <w:r w:rsidRPr="000468A5">
        <w:rPr>
          <w:color w:val="000000"/>
          <w:lang w:val="sq-AL"/>
        </w:rPr>
        <w:t xml:space="preserve"> që </w:t>
      </w:r>
      <w:r w:rsidRPr="000468A5">
        <w:rPr>
          <w:spacing w:val="-1"/>
          <w:lang w:val="sq-AL"/>
        </w:rPr>
        <w:t xml:space="preserve">problematikat e konstatuara </w:t>
      </w:r>
      <w:r w:rsidRPr="000468A5">
        <w:rPr>
          <w:spacing w:val="-1"/>
          <w:lang w:val="sq-AL"/>
        </w:rPr>
        <w:lastRenderedPageBreak/>
        <w:t>gjatë zhvillimit të veprimtarisë së këtij institucioni, n</w:t>
      </w:r>
      <w:r w:rsidRPr="000468A5">
        <w:rPr>
          <w:lang w:val="sq-AL"/>
        </w:rPr>
        <w:t>ë</w:t>
      </w:r>
      <w:r w:rsidRPr="000468A5">
        <w:rPr>
          <w:spacing w:val="2"/>
          <w:lang w:val="sq-AL"/>
        </w:rPr>
        <w:t xml:space="preserve"> </w:t>
      </w:r>
      <w:r w:rsidRPr="000468A5">
        <w:rPr>
          <w:spacing w:val="-2"/>
          <w:lang w:val="sq-AL"/>
        </w:rPr>
        <w:t>e</w:t>
      </w:r>
      <w:r w:rsidRPr="000468A5">
        <w:rPr>
          <w:spacing w:val="1"/>
          <w:lang w:val="sq-AL"/>
        </w:rPr>
        <w:t>k</w:t>
      </w:r>
      <w:r w:rsidRPr="000468A5">
        <w:rPr>
          <w:lang w:val="sq-AL"/>
        </w:rPr>
        <w:t>z</w:t>
      </w:r>
      <w:r w:rsidRPr="000468A5">
        <w:rPr>
          <w:spacing w:val="-2"/>
          <w:lang w:val="sq-AL"/>
        </w:rPr>
        <w:t>e</w:t>
      </w:r>
      <w:r w:rsidRPr="000468A5">
        <w:rPr>
          <w:spacing w:val="1"/>
          <w:lang w:val="sq-AL"/>
        </w:rPr>
        <w:t>k</w:t>
      </w:r>
      <w:r w:rsidRPr="000468A5">
        <w:rPr>
          <w:spacing w:val="-1"/>
          <w:lang w:val="sq-AL"/>
        </w:rPr>
        <w:t>u</w:t>
      </w:r>
      <w:r w:rsidRPr="000468A5">
        <w:rPr>
          <w:spacing w:val="1"/>
          <w:lang w:val="sq-AL"/>
        </w:rPr>
        <w:t>ti</w:t>
      </w:r>
      <w:r w:rsidRPr="000468A5">
        <w:rPr>
          <w:spacing w:val="-5"/>
          <w:lang w:val="sq-AL"/>
        </w:rPr>
        <w:t>m</w:t>
      </w:r>
      <w:r w:rsidRPr="000468A5">
        <w:rPr>
          <w:spacing w:val="1"/>
          <w:lang w:val="sq-AL"/>
        </w:rPr>
        <w:t>i</w:t>
      </w:r>
      <w:r w:rsidRPr="000468A5">
        <w:rPr>
          <w:lang w:val="sq-AL"/>
        </w:rPr>
        <w:t>n</w:t>
      </w:r>
      <w:r w:rsidRPr="000468A5">
        <w:rPr>
          <w:spacing w:val="1"/>
          <w:lang w:val="sq-AL"/>
        </w:rPr>
        <w:t xml:space="preserve"> </w:t>
      </w:r>
      <w:r w:rsidRPr="000468A5">
        <w:rPr>
          <w:lang w:val="sq-AL"/>
        </w:rPr>
        <w:t xml:space="preserve">e </w:t>
      </w:r>
      <w:r w:rsidRPr="000468A5">
        <w:rPr>
          <w:spacing w:val="1"/>
          <w:lang w:val="sq-AL"/>
        </w:rPr>
        <w:t>d</w:t>
      </w:r>
      <w:r w:rsidRPr="000468A5">
        <w:rPr>
          <w:spacing w:val="-2"/>
          <w:lang w:val="sq-AL"/>
        </w:rPr>
        <w:t>ë</w:t>
      </w:r>
      <w:r w:rsidRPr="000468A5">
        <w:rPr>
          <w:spacing w:val="1"/>
          <w:lang w:val="sq-AL"/>
        </w:rPr>
        <w:t>ni</w:t>
      </w:r>
      <w:r w:rsidRPr="000468A5">
        <w:rPr>
          <w:spacing w:val="-5"/>
          <w:lang w:val="sq-AL"/>
        </w:rPr>
        <w:t>m</w:t>
      </w:r>
      <w:r w:rsidRPr="000468A5">
        <w:rPr>
          <w:lang w:val="sq-AL"/>
        </w:rPr>
        <w:t>e</w:t>
      </w:r>
      <w:r w:rsidRPr="000468A5">
        <w:rPr>
          <w:spacing w:val="1"/>
          <w:lang w:val="sq-AL"/>
        </w:rPr>
        <w:t>v</w:t>
      </w:r>
      <w:r w:rsidRPr="000468A5">
        <w:rPr>
          <w:lang w:val="sq-AL"/>
        </w:rPr>
        <w:t>e</w:t>
      </w:r>
      <w:r w:rsidRPr="000468A5">
        <w:rPr>
          <w:spacing w:val="3"/>
          <w:lang w:val="sq-AL"/>
        </w:rPr>
        <w:t xml:space="preserve"> </w:t>
      </w:r>
      <w:r w:rsidRPr="000468A5">
        <w:rPr>
          <w:spacing w:val="-2"/>
          <w:lang w:val="sq-AL"/>
        </w:rPr>
        <w:t>a</w:t>
      </w:r>
      <w:r w:rsidRPr="000468A5">
        <w:rPr>
          <w:spacing w:val="1"/>
          <w:lang w:val="sq-AL"/>
        </w:rPr>
        <w:t>lt</w:t>
      </w:r>
      <w:r w:rsidRPr="000468A5">
        <w:rPr>
          <w:spacing w:val="-2"/>
          <w:lang w:val="sq-AL"/>
        </w:rPr>
        <w:t>e</w:t>
      </w:r>
      <w:r w:rsidRPr="000468A5">
        <w:rPr>
          <w:lang w:val="sq-AL"/>
        </w:rPr>
        <w:t>r</w:t>
      </w:r>
      <w:r w:rsidRPr="000468A5">
        <w:rPr>
          <w:spacing w:val="1"/>
          <w:lang w:val="sq-AL"/>
        </w:rPr>
        <w:t>n</w:t>
      </w:r>
      <w:r w:rsidRPr="000468A5">
        <w:rPr>
          <w:spacing w:val="-2"/>
          <w:lang w:val="sq-AL"/>
        </w:rPr>
        <w:t>a</w:t>
      </w:r>
      <w:r w:rsidRPr="000468A5">
        <w:rPr>
          <w:spacing w:val="-1"/>
          <w:lang w:val="sq-AL"/>
        </w:rPr>
        <w:t>t</w:t>
      </w:r>
      <w:r w:rsidRPr="000468A5">
        <w:rPr>
          <w:spacing w:val="1"/>
          <w:lang w:val="sq-AL"/>
        </w:rPr>
        <w:t>i</w:t>
      </w:r>
      <w:r w:rsidRPr="000468A5">
        <w:rPr>
          <w:spacing w:val="-1"/>
          <w:lang w:val="sq-AL"/>
        </w:rPr>
        <w:t>v</w:t>
      </w:r>
      <w:r w:rsidRPr="000468A5">
        <w:rPr>
          <w:lang w:val="sq-AL"/>
        </w:rPr>
        <w:t xml:space="preserve">e </w:t>
      </w:r>
      <w:r w:rsidRPr="000468A5">
        <w:rPr>
          <w:spacing w:val="1"/>
          <w:lang w:val="sq-AL"/>
        </w:rPr>
        <w:t>n</w:t>
      </w:r>
      <w:r w:rsidRPr="000468A5">
        <w:rPr>
          <w:lang w:val="sq-AL"/>
        </w:rPr>
        <w:t xml:space="preserve">ë </w:t>
      </w:r>
      <w:r w:rsidRPr="000468A5">
        <w:rPr>
          <w:spacing w:val="-1"/>
          <w:lang w:val="sq-AL"/>
        </w:rPr>
        <w:t>v</w:t>
      </w:r>
      <w:r w:rsidRPr="000468A5">
        <w:rPr>
          <w:lang w:val="sq-AL"/>
        </w:rPr>
        <w:t>e</w:t>
      </w:r>
      <w:r w:rsidRPr="000468A5">
        <w:rPr>
          <w:spacing w:val="-1"/>
          <w:lang w:val="sq-AL"/>
        </w:rPr>
        <w:t>n</w:t>
      </w:r>
      <w:r w:rsidRPr="000468A5">
        <w:rPr>
          <w:spacing w:val="1"/>
          <w:lang w:val="sq-AL"/>
        </w:rPr>
        <w:t>d</w:t>
      </w:r>
      <w:r w:rsidRPr="000468A5">
        <w:rPr>
          <w:spacing w:val="-1"/>
          <w:lang w:val="sq-AL"/>
        </w:rPr>
        <w:t>i</w:t>
      </w:r>
      <w:r w:rsidRPr="000468A5">
        <w:rPr>
          <w:lang w:val="sq-AL"/>
        </w:rPr>
        <w:t>n</w:t>
      </w:r>
      <w:r w:rsidRPr="000468A5">
        <w:rPr>
          <w:spacing w:val="1"/>
          <w:lang w:val="sq-AL"/>
        </w:rPr>
        <w:t xml:space="preserve"> </w:t>
      </w:r>
      <w:r w:rsidRPr="000468A5">
        <w:rPr>
          <w:spacing w:val="-1"/>
          <w:lang w:val="sq-AL"/>
        </w:rPr>
        <w:t>t</w:t>
      </w:r>
      <w:r w:rsidRPr="000468A5">
        <w:rPr>
          <w:spacing w:val="1"/>
          <w:lang w:val="sq-AL"/>
        </w:rPr>
        <w:t>o</w:t>
      </w:r>
      <w:r w:rsidRPr="000468A5">
        <w:rPr>
          <w:spacing w:val="-1"/>
          <w:lang w:val="sq-AL"/>
        </w:rPr>
        <w:t>n</w:t>
      </w:r>
      <w:r w:rsidRPr="000468A5">
        <w:rPr>
          <w:lang w:val="sq-AL"/>
        </w:rPr>
        <w:t xml:space="preserve">ë, </w:t>
      </w:r>
      <w:r w:rsidRPr="000468A5">
        <w:rPr>
          <w:spacing w:val="-1"/>
          <w:lang w:val="sq-AL"/>
        </w:rPr>
        <w:t xml:space="preserve">qoftë në aspektin teorik apo praktik, si dhe ndryshimet që ka pësuar legjislacioni penal të mos reflektohen . </w:t>
      </w:r>
    </w:p>
    <w:p w:rsidR="00416B05" w:rsidRDefault="00416B05" w:rsidP="00416B05">
      <w:pPr>
        <w:pStyle w:val="NormalWeb"/>
        <w:jc w:val="both"/>
        <w:rPr>
          <w:color w:val="000000"/>
          <w:lang w:val="sq-AL"/>
        </w:rPr>
      </w:pPr>
      <w:r w:rsidRPr="00C776D3">
        <w:rPr>
          <w:i/>
          <w:spacing w:val="-1"/>
          <w:lang w:val="sq-AL"/>
        </w:rPr>
        <w:t>Opsioni 1-</w:t>
      </w:r>
      <w:r>
        <w:rPr>
          <w:spacing w:val="-1"/>
          <w:lang w:val="sq-AL"/>
        </w:rPr>
        <w:t xml:space="preserve"> Ndryshimi i vendimit </w:t>
      </w:r>
      <w:r w:rsidRPr="000468A5">
        <w:rPr>
          <w:lang w:val="sq-AL"/>
        </w:rPr>
        <w:t>nr.302 datë 25.03.2009 i Këshillit të Ministrave “</w:t>
      </w:r>
      <w:r>
        <w:rPr>
          <w:color w:val="000000"/>
          <w:lang w:val="sq-AL"/>
        </w:rPr>
        <w:t>Për miratimin e rregullores "P</w:t>
      </w:r>
      <w:r w:rsidRPr="000468A5">
        <w:rPr>
          <w:color w:val="000000"/>
          <w:lang w:val="sq-AL"/>
        </w:rPr>
        <w:t>ër organizimin e funksionimin e shërbimit të provës dhe për përcaktimin e standardeve e të procedurave, për mbikëqyrjen e ekzekutimit të dënimeve alternative”</w:t>
      </w:r>
      <w:r>
        <w:rPr>
          <w:color w:val="000000"/>
          <w:lang w:val="sq-AL"/>
        </w:rPr>
        <w:t>.</w:t>
      </w:r>
    </w:p>
    <w:p w:rsidR="00416B05" w:rsidRPr="000468A5" w:rsidRDefault="00416B05" w:rsidP="00416B05">
      <w:pPr>
        <w:pStyle w:val="NormalWeb"/>
        <w:jc w:val="both"/>
        <w:rPr>
          <w:spacing w:val="-1"/>
          <w:lang w:val="sq-AL"/>
        </w:rPr>
      </w:pPr>
      <w:r w:rsidRPr="000468A5">
        <w:rPr>
          <w:spacing w:val="-1"/>
          <w:lang w:val="sq-AL"/>
        </w:rPr>
        <w:t xml:space="preserve">Në rast se do të </w:t>
      </w:r>
      <w:r>
        <w:rPr>
          <w:spacing w:val="-1"/>
          <w:lang w:val="sq-AL"/>
        </w:rPr>
        <w:t>vijohej me amendime</w:t>
      </w:r>
      <w:r w:rsidRPr="000468A5">
        <w:rPr>
          <w:spacing w:val="-1"/>
          <w:lang w:val="sq-AL"/>
        </w:rPr>
        <w:t xml:space="preserve"> </w:t>
      </w:r>
      <w:r>
        <w:rPr>
          <w:spacing w:val="-1"/>
          <w:lang w:val="sq-AL"/>
        </w:rPr>
        <w:t xml:space="preserve">në VKM-në </w:t>
      </w:r>
      <w:r w:rsidRPr="000468A5">
        <w:rPr>
          <w:spacing w:val="-1"/>
          <w:lang w:val="sq-AL"/>
        </w:rPr>
        <w:t>ekzistuese të sipërcituar</w:t>
      </w:r>
      <w:r>
        <w:rPr>
          <w:spacing w:val="-1"/>
          <w:lang w:val="sq-AL"/>
        </w:rPr>
        <w:t>, nuk do të arrihej objektivi kryesor i kësaj nismë për ofrimin e një garancie ligjore dhe institucionale të shërbimit të provës, duke mos i dhënë statusin juridik të nevojshëm njësoj si institucionet e tjera në këtë fushë. Avantazhi që paraqet ky opsion ka të bëjë me formën dhe procesin e miratimit të një akti nënligjior, që është më fleksibël dhe më i shkurtër në kohë në raport me të gjithë procedurën që ndiqet që nga momenti i propozimit deri në miratimin e një ligji.</w:t>
      </w:r>
      <w:r w:rsidRPr="000468A5">
        <w:rPr>
          <w:spacing w:val="-1"/>
          <w:lang w:val="sq-AL"/>
        </w:rPr>
        <w:t xml:space="preserve"> </w:t>
      </w:r>
    </w:p>
    <w:p w:rsidR="00416B05" w:rsidRPr="000468A5" w:rsidRDefault="00416B05" w:rsidP="00416B05">
      <w:pPr>
        <w:pStyle w:val="NormalWeb"/>
        <w:jc w:val="both"/>
        <w:rPr>
          <w:color w:val="000000"/>
          <w:lang w:val="sq-AL"/>
        </w:rPr>
      </w:pPr>
      <w:r w:rsidRPr="00C776D3">
        <w:rPr>
          <w:i/>
          <w:lang w:val="sq-AL"/>
        </w:rPr>
        <w:t>Opsioni 2 (i preferuar)</w:t>
      </w:r>
      <w:r w:rsidRPr="000468A5">
        <w:rPr>
          <w:lang w:val="sq-AL"/>
        </w:rPr>
        <w:t xml:space="preserve"> – Miratimi i një ligji të ri si bazë ligjore për përmirësimin e veprimtarisë së institucionit të Shërbimit të Provës në tërësinë e tij</w:t>
      </w:r>
      <w:r>
        <w:rPr>
          <w:lang w:val="sq-AL"/>
        </w:rPr>
        <w:t xml:space="preserve"> duke garantuar stabilitet ligjor </w:t>
      </w:r>
      <w:r w:rsidRPr="000468A5">
        <w:rPr>
          <w:lang w:val="sq-AL"/>
        </w:rPr>
        <w:t xml:space="preserve">.  </w:t>
      </w:r>
    </w:p>
    <w:p w:rsidR="00416B05" w:rsidRDefault="00416B05" w:rsidP="00416B05">
      <w:pPr>
        <w:widowControl w:val="0"/>
        <w:autoSpaceDE w:val="0"/>
        <w:autoSpaceDN w:val="0"/>
        <w:adjustRightInd w:val="0"/>
        <w:ind w:right="70"/>
        <w:jc w:val="both"/>
        <w:rPr>
          <w:rFonts w:ascii="Times New Roman" w:hAnsi="Times New Roman"/>
          <w:sz w:val="24"/>
          <w:szCs w:val="24"/>
        </w:rPr>
      </w:pPr>
      <w:proofErr w:type="gramStart"/>
      <w:r w:rsidRPr="000468A5">
        <w:rPr>
          <w:rFonts w:ascii="Times New Roman" w:hAnsi="Times New Roman"/>
          <w:sz w:val="24"/>
          <w:szCs w:val="24"/>
        </w:rPr>
        <w:t>Ky</w:t>
      </w:r>
      <w:proofErr w:type="gramEnd"/>
      <w:r w:rsidRPr="000468A5">
        <w:rPr>
          <w:rFonts w:ascii="Times New Roman" w:hAnsi="Times New Roman"/>
          <w:sz w:val="24"/>
          <w:szCs w:val="24"/>
        </w:rPr>
        <w:t xml:space="preserve"> projektligj është i nevojshëm për vetë rëndësinë që paraqet në fushën e ekzekutimit të dënimeve alternative në fushën penale dhe shtrirjes së madhe që ka </w:t>
      </w:r>
      <w:r>
        <w:rPr>
          <w:rFonts w:ascii="Times New Roman" w:hAnsi="Times New Roman"/>
          <w:sz w:val="24"/>
          <w:szCs w:val="24"/>
        </w:rPr>
        <w:t>aktualisht n</w:t>
      </w:r>
      <w:r w:rsidRPr="000468A5">
        <w:rPr>
          <w:rFonts w:ascii="Times New Roman" w:hAnsi="Times New Roman"/>
          <w:sz w:val="24"/>
          <w:szCs w:val="24"/>
        </w:rPr>
        <w:t>ë 22 zyra pranë çdo gjykate të rrethit gjyqësor. Ky projektligj synon të forcojë më shumë pozitën e këtij institucioni dhe kom</w:t>
      </w:r>
      <w:r>
        <w:rPr>
          <w:rFonts w:ascii="Times New Roman" w:hAnsi="Times New Roman"/>
          <w:sz w:val="24"/>
          <w:szCs w:val="24"/>
        </w:rPr>
        <w:t>pe</w:t>
      </w:r>
      <w:r w:rsidRPr="000468A5">
        <w:rPr>
          <w:rFonts w:ascii="Times New Roman" w:hAnsi="Times New Roman"/>
          <w:sz w:val="24"/>
          <w:szCs w:val="24"/>
        </w:rPr>
        <w:t>tencat e tij në sistemin penitenciar, duke e ngritur rregullimin e tij në nivel ligji, pasi në këtë mënyrë krijohet një qëndrueshmëri më e madhe juridike për funksionimin e këtij institucioni sipas standardeve ndërkombëtare.</w:t>
      </w:r>
      <w:r>
        <w:rPr>
          <w:rFonts w:ascii="Times New Roman" w:hAnsi="Times New Roman"/>
          <w:sz w:val="24"/>
          <w:szCs w:val="24"/>
        </w:rPr>
        <w:t xml:space="preserve"> </w:t>
      </w:r>
    </w:p>
    <w:p w:rsidR="00416B05" w:rsidRDefault="00416B05" w:rsidP="00416B05">
      <w:pPr>
        <w:widowControl w:val="0"/>
        <w:autoSpaceDE w:val="0"/>
        <w:autoSpaceDN w:val="0"/>
        <w:adjustRightInd w:val="0"/>
        <w:ind w:right="70"/>
        <w:jc w:val="both"/>
        <w:rPr>
          <w:rFonts w:ascii="Times New Roman" w:hAnsi="Times New Roman"/>
          <w:sz w:val="24"/>
          <w:szCs w:val="24"/>
        </w:rPr>
      </w:pPr>
      <w:r w:rsidRPr="000468A5">
        <w:rPr>
          <w:rFonts w:ascii="Times New Roman" w:hAnsi="Times New Roman"/>
          <w:sz w:val="24"/>
          <w:szCs w:val="24"/>
        </w:rPr>
        <w:t>Kodi i Drejtësisë penale për të Mitur (ligj nr.37/2017) ngarkon në një sërë dispozitash të tij institucionin e Shërbimit të Provës me detyra në funksion të zbatimit të këtij kodi. Këto funksione do të kërkojnë një angazhim profesional shumë  të madh të punonjësve të shërbimit të provës  në punën dinamike të tyre me të mbikëqyrurit, gjithashtu do të kërkojnë  të zhvillohen trajnime të punonjësve me qëllim të krijimit të një qasje të unifikuar për komunikimin profesional lidhur me  futjen e koncepteve të reja në Kodin e drejtësisë penale për të miturit (si psh. shmangia që nuk ka qenë term i mëparshëm, në rregulloren e shërbimit të provës).Miratimi i këtij kodi sjell nevojën e reflektimit dhe harmonizimit të këtyre parashikimeve edhe me aktet që rregullojnë veprimtarinë e shërbimit të provës.</w:t>
      </w:r>
      <w:r>
        <w:rPr>
          <w:rFonts w:ascii="Times New Roman" w:hAnsi="Times New Roman"/>
          <w:sz w:val="24"/>
          <w:szCs w:val="24"/>
        </w:rPr>
        <w:t xml:space="preserve"> </w:t>
      </w:r>
      <w:r w:rsidRPr="000468A5">
        <w:rPr>
          <w:rFonts w:ascii="Times New Roman" w:hAnsi="Times New Roman"/>
          <w:sz w:val="24"/>
          <w:szCs w:val="24"/>
        </w:rPr>
        <w:t xml:space="preserve">Gjithashtu nevoja për krijimin e këtij projektligji ka ardhur dhe si rezultat i nevojës për një organizim të dispozitave juridike kryesore. </w:t>
      </w:r>
    </w:p>
    <w:p w:rsidR="00DE170E" w:rsidRPr="00F62257" w:rsidRDefault="00416B05" w:rsidP="00416B05">
      <w:pPr>
        <w:jc w:val="both"/>
        <w:rPr>
          <w:rFonts w:ascii="Times New Roman" w:hAnsi="Times New Roman"/>
          <w:lang w:val="sq-AL"/>
        </w:rPr>
      </w:pPr>
      <w:r>
        <w:rPr>
          <w:rFonts w:ascii="Times New Roman" w:hAnsi="Times New Roman"/>
          <w:sz w:val="24"/>
          <w:szCs w:val="24"/>
        </w:rPr>
        <w:t>Me anë të rregullimit të këtij institucioni me ligj, nëpërmjet forcimit të kapaciteteve njerëzore dhe infrastrukturore, mundësohet realizimi i objektivave të kësaj nisme, të elaboruara më sipër.</w:t>
      </w:r>
    </w:p>
    <w:p w:rsidR="00DE170E" w:rsidRPr="009C75E3" w:rsidRDefault="00DE170E" w:rsidP="0013699E">
      <w:pPr>
        <w:rPr>
          <w:rFonts w:ascii="Times New Roman" w:hAnsi="Times New Roman"/>
          <w:szCs w:val="22"/>
          <w:lang w:val="sq-AL"/>
        </w:rPr>
      </w:pPr>
    </w:p>
    <w:p w:rsidR="00C50922" w:rsidRDefault="008C531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rsidR="00D55BD1" w:rsidRPr="00D55BD1" w:rsidRDefault="00D55BD1" w:rsidP="00D55BD1">
      <w:pPr>
        <w:rPr>
          <w:lang w:val="sq-AL"/>
        </w:rPr>
      </w:pPr>
    </w:p>
    <w:p w:rsidR="008C5313" w:rsidRPr="009C75E3" w:rsidRDefault="008C5313" w:rsidP="008C5313">
      <w:pPr>
        <w:pStyle w:val="BodyText"/>
        <w:numPr>
          <w:ilvl w:val="0"/>
          <w:numId w:val="6"/>
        </w:numPr>
        <w:spacing w:after="0"/>
        <w:jc w:val="both"/>
        <w:rPr>
          <w:rFonts w:ascii="Times New Roman" w:hAnsi="Times New Roman"/>
          <w:i/>
          <w:sz w:val="20"/>
          <w:lang w:val="sq-AL"/>
        </w:rPr>
      </w:pPr>
      <w:bookmarkStart w:id="10"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rsidR="00B94950" w:rsidRDefault="00B94950" w:rsidP="00B94950">
      <w:pPr>
        <w:pStyle w:val="BodyText"/>
        <w:spacing w:after="0"/>
        <w:ind w:left="720"/>
        <w:jc w:val="both"/>
        <w:rPr>
          <w:rFonts w:ascii="Times New Roman" w:hAnsi="Times New Roman"/>
          <w:i/>
          <w:sz w:val="20"/>
          <w:lang w:val="sq-AL"/>
        </w:rPr>
      </w:pPr>
    </w:p>
    <w:p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rsidR="00D55BD1" w:rsidRPr="009C75E3" w:rsidRDefault="00D55BD1" w:rsidP="00D55BD1">
      <w:pPr>
        <w:pStyle w:val="BodyText"/>
        <w:spacing w:after="0"/>
        <w:ind w:left="1440"/>
        <w:jc w:val="both"/>
        <w:rPr>
          <w:rFonts w:ascii="Times New Roman" w:hAnsi="Times New Roman"/>
          <w:i/>
          <w:sz w:val="20"/>
          <w:lang w:val="sq-AL"/>
        </w:rPr>
      </w:pPr>
    </w:p>
    <w:p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rsidR="00D55BD1" w:rsidRPr="009C75E3" w:rsidRDefault="00D55BD1" w:rsidP="00D55BD1">
      <w:pPr>
        <w:pStyle w:val="BodyText"/>
        <w:spacing w:after="0"/>
        <w:ind w:left="720"/>
        <w:jc w:val="both"/>
        <w:rPr>
          <w:rFonts w:ascii="Times New Roman" w:hAnsi="Times New Roman"/>
          <w:i/>
          <w:sz w:val="20"/>
          <w:lang w:val="sq-AL"/>
        </w:rPr>
      </w:pPr>
    </w:p>
    <w:p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lastRenderedPageBreak/>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rsidR="00D55BD1" w:rsidRPr="009C75E3" w:rsidRDefault="00D55BD1" w:rsidP="00D55BD1">
      <w:pPr>
        <w:pStyle w:val="BodyText"/>
        <w:spacing w:after="0"/>
        <w:ind w:left="1440"/>
        <w:jc w:val="both"/>
        <w:rPr>
          <w:rFonts w:ascii="Times New Roman" w:hAnsi="Times New Roman"/>
          <w:i/>
          <w:sz w:val="20"/>
          <w:lang w:val="sq-AL"/>
        </w:rPr>
      </w:pPr>
    </w:p>
    <w:p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rsidR="00D55BD1" w:rsidRPr="009C75E3" w:rsidRDefault="00D55BD1" w:rsidP="00D55BD1">
      <w:pPr>
        <w:pStyle w:val="BodyText"/>
        <w:spacing w:after="0"/>
        <w:ind w:left="720"/>
        <w:jc w:val="both"/>
        <w:rPr>
          <w:rFonts w:ascii="Times New Roman" w:hAnsi="Times New Roman"/>
          <w:i/>
          <w:sz w:val="20"/>
          <w:lang w:val="sq-AL"/>
        </w:rPr>
      </w:pPr>
    </w:p>
    <w:p w:rsidR="00826684" w:rsidRPr="009C75E3" w:rsidRDefault="00826684" w:rsidP="00E63EFD">
      <w:pPr>
        <w:pStyle w:val="BodyText"/>
        <w:numPr>
          <w:ilvl w:val="1"/>
          <w:numId w:val="6"/>
        </w:numPr>
        <w:spacing w:after="0"/>
        <w:jc w:val="both"/>
        <w:rPr>
          <w:rFonts w:ascii="Times New Roman" w:hAnsi="Times New Roman"/>
          <w:i/>
          <w:sz w:val="20"/>
          <w:lang w:val="sq-AL"/>
        </w:rPr>
      </w:pPr>
      <w:bookmarkStart w:id="11" w:name="_Hlk506917230"/>
      <w:bookmarkEnd w:id="10"/>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rsidR="00D55BD1" w:rsidRPr="009C75E3" w:rsidRDefault="00D55BD1" w:rsidP="00D55BD1">
      <w:pPr>
        <w:pStyle w:val="BodyText"/>
        <w:spacing w:after="0"/>
        <w:ind w:left="1440"/>
        <w:jc w:val="both"/>
        <w:rPr>
          <w:rFonts w:ascii="Times New Roman" w:hAnsi="Times New Roman"/>
          <w:i/>
          <w:sz w:val="20"/>
          <w:lang w:val="sq-AL"/>
        </w:rPr>
      </w:pPr>
    </w:p>
    <w:p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11"/>
    <w:p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rsidR="00416B05" w:rsidRDefault="00416B05" w:rsidP="00416B05">
      <w:pPr>
        <w:jc w:val="both"/>
        <w:rPr>
          <w:rFonts w:ascii="Times New Roman" w:hAnsi="Times New Roman"/>
          <w:sz w:val="24"/>
          <w:szCs w:val="24"/>
        </w:rPr>
      </w:pPr>
      <w:bookmarkStart w:id="12" w:name="_Toc506919738"/>
      <w:r>
        <w:rPr>
          <w:rFonts w:ascii="Times New Roman" w:hAnsi="Times New Roman"/>
          <w:sz w:val="24"/>
          <w:szCs w:val="24"/>
        </w:rPr>
        <w:t>Për sa i përket analizës së Opsionit 1 dhe Opsionit 2, sqarojmë se grupet e prekura dhe ndikimet ekonomike dhe pjesërisht ndikimet sociale janë të njëjta për të dyja opsionet të cilat mund ti gjeni si më poshtë vijon:</w:t>
      </w:r>
    </w:p>
    <w:p w:rsidR="00416B05" w:rsidRPr="00C776D3" w:rsidRDefault="00416B05" w:rsidP="00416B05">
      <w:pPr>
        <w:jc w:val="both"/>
        <w:rPr>
          <w:rFonts w:ascii="Times New Roman" w:hAnsi="Times New Roman"/>
          <w:sz w:val="24"/>
          <w:szCs w:val="24"/>
        </w:rPr>
      </w:pPr>
      <w:r>
        <w:rPr>
          <w:rFonts w:ascii="Times New Roman" w:hAnsi="Times New Roman"/>
          <w:sz w:val="24"/>
          <w:szCs w:val="24"/>
        </w:rPr>
        <w:t>Në vijim janë identifikuar target-grupet kryesore që preken nga kjo politikë:</w:t>
      </w:r>
    </w:p>
    <w:p w:rsidR="00416B05" w:rsidRPr="00C776D3" w:rsidRDefault="00416B05" w:rsidP="00416B05">
      <w:pPr>
        <w:jc w:val="both"/>
        <w:rPr>
          <w:rFonts w:ascii="Times New Roman" w:hAnsi="Times New Roman"/>
          <w:b/>
          <w:sz w:val="24"/>
          <w:szCs w:val="24"/>
        </w:rPr>
      </w:pPr>
      <w:r w:rsidRPr="00C776D3">
        <w:rPr>
          <w:rFonts w:ascii="Times New Roman" w:hAnsi="Times New Roman"/>
          <w:b/>
          <w:sz w:val="24"/>
          <w:szCs w:val="24"/>
        </w:rPr>
        <w:t xml:space="preserve">• Të dënuarit </w:t>
      </w:r>
    </w:p>
    <w:p w:rsidR="00416B05" w:rsidRPr="000468A5" w:rsidRDefault="00416B05" w:rsidP="00416B05">
      <w:pPr>
        <w:jc w:val="both"/>
        <w:rPr>
          <w:rFonts w:ascii="Times New Roman" w:hAnsi="Times New Roman"/>
          <w:sz w:val="24"/>
          <w:szCs w:val="24"/>
        </w:rPr>
      </w:pPr>
      <w:r w:rsidRPr="003F0C31">
        <w:rPr>
          <w:rFonts w:ascii="Times New Roman" w:hAnsi="Times New Roman"/>
          <w:sz w:val="24"/>
          <w:szCs w:val="24"/>
        </w:rPr>
        <w:t>Shkelësit e vazhdueshëm të ligjit shpesh nuk e kuptojnë efektin shkatërrues të krimeve të tyre mbi viktimat dhe ata mund të fillojnë një proces të reformimit të vetes kur janë të shtrënguar që të përballen me dëmin dhe shqetësimin që kanë shkaktuar. Të tjerëve u mungon kapaciteti i duhur për të ndihmuar vetveten dhe në momentin që ju duhet të përballen me problemet dhe kaosin në jetën e tyre mund t’i rikthehen rrugës së krimit. Për shumë të dënuar, vendosja e tyre nën programe të ndryshme mbikëqyrjeje i detyron të përballen me pasojat e krimeve të tyre dhe origjina e sjelljes së tyre kriminale është pjesa më e vështirë e ndëshkimit të tyre, e cila njëkohësisht përbën dhe pjesën më të rëndësishme.</w:t>
      </w:r>
    </w:p>
    <w:p w:rsidR="00416B05" w:rsidRPr="00C776D3" w:rsidRDefault="00416B05" w:rsidP="00416B05">
      <w:pPr>
        <w:jc w:val="both"/>
        <w:rPr>
          <w:rFonts w:ascii="Times New Roman" w:hAnsi="Times New Roman"/>
          <w:b/>
          <w:sz w:val="24"/>
          <w:szCs w:val="24"/>
        </w:rPr>
      </w:pPr>
      <w:r w:rsidRPr="00C776D3">
        <w:rPr>
          <w:rFonts w:ascii="Times New Roman" w:hAnsi="Times New Roman"/>
          <w:b/>
          <w:sz w:val="24"/>
          <w:szCs w:val="24"/>
        </w:rPr>
        <w:t xml:space="preserve">• Viktima të mundshme të krimit </w:t>
      </w:r>
    </w:p>
    <w:p w:rsidR="00416B05" w:rsidRDefault="00416B05" w:rsidP="00416B05">
      <w:pPr>
        <w:jc w:val="both"/>
        <w:rPr>
          <w:rFonts w:ascii="Times New Roman" w:hAnsi="Times New Roman"/>
          <w:sz w:val="24"/>
          <w:szCs w:val="24"/>
        </w:rPr>
      </w:pPr>
      <w:r w:rsidRPr="003F0C31">
        <w:rPr>
          <w:rFonts w:ascii="Times New Roman" w:hAnsi="Times New Roman"/>
          <w:sz w:val="24"/>
          <w:szCs w:val="24"/>
        </w:rPr>
        <w:t xml:space="preserve">Për shumë të dënuar, ndëshkimi nëpërmjet dënimeve komunitare është e provuar se është më efektiv në uljen e recidivizmit se dënimet me burgim, qofshin këto edhe afatshkurtra. Kjo nënkupton se përdorimi i dënimeve komunitare për këtë kategori të dënuarish potencialisht do të ketë më pak viktima të krimit në komunitetin tonë. </w:t>
      </w:r>
    </w:p>
    <w:p w:rsidR="00416B05" w:rsidRPr="00C776D3" w:rsidRDefault="00416B05" w:rsidP="00416B05">
      <w:pPr>
        <w:jc w:val="both"/>
        <w:rPr>
          <w:rFonts w:ascii="Times New Roman" w:hAnsi="Times New Roman"/>
          <w:b/>
          <w:sz w:val="24"/>
          <w:szCs w:val="24"/>
        </w:rPr>
      </w:pPr>
      <w:r w:rsidRPr="00C776D3">
        <w:rPr>
          <w:rFonts w:ascii="Times New Roman" w:hAnsi="Times New Roman"/>
          <w:b/>
          <w:sz w:val="24"/>
          <w:szCs w:val="24"/>
        </w:rPr>
        <w:t xml:space="preserve">• Pushteti vendor </w:t>
      </w:r>
    </w:p>
    <w:p w:rsidR="00416B05" w:rsidRDefault="00416B05" w:rsidP="00416B05">
      <w:pPr>
        <w:jc w:val="both"/>
        <w:rPr>
          <w:rFonts w:ascii="Times New Roman" w:hAnsi="Times New Roman"/>
          <w:sz w:val="24"/>
          <w:szCs w:val="24"/>
        </w:rPr>
      </w:pPr>
      <w:r w:rsidRPr="003F0C31">
        <w:rPr>
          <w:rFonts w:ascii="Times New Roman" w:hAnsi="Times New Roman"/>
          <w:sz w:val="24"/>
          <w:szCs w:val="24"/>
        </w:rPr>
        <w:t xml:space="preserve">Kryeja e një pune të papaguar pranë njësive të pushtetit vendor konsiston në riparimin e dëmit që i dënuari i ka shkaktuar komunitetit ku jeton. Puna e papaguar mund të kryhet në fusha të tilla si pastrim, gjelbërim, mirëmbajtje të ambienteve të përbashkëta, riparimi i parqeve dhe lulishteve. Kjo kërkon një përkushtim të madh për ta bërë komunitetin një vend më të mirë për të jetuar. </w:t>
      </w:r>
    </w:p>
    <w:p w:rsidR="00416B05" w:rsidRPr="00C776D3" w:rsidRDefault="00416B05" w:rsidP="00416B05">
      <w:pPr>
        <w:jc w:val="both"/>
        <w:rPr>
          <w:rFonts w:ascii="Times New Roman" w:hAnsi="Times New Roman"/>
          <w:b/>
          <w:sz w:val="24"/>
          <w:szCs w:val="24"/>
        </w:rPr>
      </w:pPr>
      <w:r w:rsidRPr="00C776D3">
        <w:rPr>
          <w:rFonts w:ascii="Times New Roman" w:hAnsi="Times New Roman"/>
          <w:b/>
          <w:sz w:val="24"/>
          <w:szCs w:val="24"/>
        </w:rPr>
        <w:t xml:space="preserve">• Taksapaguesit </w:t>
      </w:r>
    </w:p>
    <w:p w:rsidR="00416B05" w:rsidRDefault="00416B05" w:rsidP="00416B05">
      <w:pPr>
        <w:jc w:val="both"/>
        <w:rPr>
          <w:rFonts w:ascii="Times New Roman" w:hAnsi="Times New Roman"/>
          <w:sz w:val="24"/>
          <w:szCs w:val="24"/>
        </w:rPr>
      </w:pPr>
      <w:r w:rsidRPr="003F0C31">
        <w:rPr>
          <w:rFonts w:ascii="Times New Roman" w:hAnsi="Times New Roman"/>
          <w:sz w:val="24"/>
          <w:szCs w:val="24"/>
        </w:rPr>
        <w:t xml:space="preserve">Sipas Drejtorisë së Përgjithshme të Burgjeve, mbajtja e një të dënuari në burg i kushton shtetit </w:t>
      </w:r>
      <w:r w:rsidR="007C169F">
        <w:rPr>
          <w:rFonts w:ascii="Times New Roman" w:hAnsi="Times New Roman"/>
          <w:sz w:val="24"/>
          <w:szCs w:val="24"/>
        </w:rPr>
        <w:t>976,3</w:t>
      </w:r>
      <w:r>
        <w:rPr>
          <w:rFonts w:ascii="Times New Roman" w:hAnsi="Times New Roman"/>
          <w:sz w:val="24"/>
          <w:szCs w:val="24"/>
        </w:rPr>
        <w:t xml:space="preserve">75 </w:t>
      </w:r>
      <w:r w:rsidRPr="003F0C31">
        <w:rPr>
          <w:rFonts w:ascii="Times New Roman" w:hAnsi="Times New Roman"/>
          <w:sz w:val="24"/>
          <w:szCs w:val="24"/>
        </w:rPr>
        <w:t>lekë në vit. Por dënimi me burgim nuk është gjithmonë rruga më e përshtatshme për t’u aplikuar mbi personat që kryejnë vepra penale. Për</w:t>
      </w:r>
      <w:r>
        <w:rPr>
          <w:rFonts w:ascii="Times New Roman" w:hAnsi="Times New Roman"/>
          <w:sz w:val="24"/>
          <w:szCs w:val="24"/>
        </w:rPr>
        <w:t xml:space="preserve"> </w:t>
      </w:r>
      <w:proofErr w:type="gramStart"/>
      <w:r w:rsidRPr="003F0C31">
        <w:rPr>
          <w:rFonts w:ascii="Times New Roman" w:hAnsi="Times New Roman"/>
          <w:sz w:val="24"/>
          <w:szCs w:val="24"/>
        </w:rPr>
        <w:t>sa</w:t>
      </w:r>
      <w:proofErr w:type="gramEnd"/>
      <w:r w:rsidRPr="003F0C31">
        <w:rPr>
          <w:rFonts w:ascii="Times New Roman" w:hAnsi="Times New Roman"/>
          <w:sz w:val="24"/>
          <w:szCs w:val="24"/>
        </w:rPr>
        <w:t xml:space="preserve"> i përket uljes së recidivizmit, dënimeve alternative janë më efektive se dënimet afatshkurtra me burgim. Gjithashtu, duhet të sigurohet që ndëshkimi të sjellë përfitime në disa fusha njëherësh, si në termat e uljes së recidivizmit dhe në mënyrën se si përdoren paratë e taksapaguesve. </w:t>
      </w:r>
    </w:p>
    <w:p w:rsidR="00416B05" w:rsidRPr="00BF0173" w:rsidRDefault="00416B05" w:rsidP="00416B05">
      <w:pPr>
        <w:jc w:val="both"/>
        <w:rPr>
          <w:rFonts w:ascii="Times New Roman" w:hAnsi="Times New Roman"/>
          <w:sz w:val="24"/>
          <w:szCs w:val="24"/>
        </w:rPr>
      </w:pPr>
      <w:r>
        <w:rPr>
          <w:rFonts w:ascii="Times New Roman" w:hAnsi="Times New Roman"/>
          <w:sz w:val="24"/>
          <w:szCs w:val="24"/>
        </w:rPr>
        <w:t xml:space="preserve">Gjithashtu </w:t>
      </w:r>
      <w:r w:rsidRPr="00C776D3">
        <w:rPr>
          <w:rFonts w:ascii="Times New Roman" w:hAnsi="Times New Roman"/>
          <w:b/>
          <w:sz w:val="24"/>
          <w:szCs w:val="24"/>
        </w:rPr>
        <w:t>përfitues indirektë</w:t>
      </w:r>
      <w:r>
        <w:rPr>
          <w:rFonts w:ascii="Times New Roman" w:hAnsi="Times New Roman"/>
          <w:sz w:val="24"/>
          <w:szCs w:val="24"/>
        </w:rPr>
        <w:t xml:space="preserve"> janë familjarët e personave në shërbim prove, shoqëria civile, biznesi privat (nëpërmjet ofrimit të kurseve profesionale të këtyre individëve) si dhe shoqëria në tërësi.</w:t>
      </w:r>
    </w:p>
    <w:p w:rsidR="00416B05" w:rsidRPr="000468A5" w:rsidRDefault="00416B05" w:rsidP="00416B05">
      <w:pPr>
        <w:jc w:val="both"/>
        <w:rPr>
          <w:rFonts w:ascii="Times New Roman" w:hAnsi="Times New Roman"/>
          <w:color w:val="000000"/>
          <w:sz w:val="24"/>
          <w:szCs w:val="24"/>
        </w:rPr>
      </w:pPr>
      <w:r w:rsidRPr="000468A5">
        <w:rPr>
          <w:rFonts w:ascii="Times New Roman" w:hAnsi="Times New Roman"/>
          <w:b/>
          <w:color w:val="000000"/>
          <w:sz w:val="24"/>
          <w:szCs w:val="24"/>
        </w:rPr>
        <w:t>Ndikimet ekonomike</w:t>
      </w:r>
      <w:r w:rsidRPr="000468A5">
        <w:rPr>
          <w:rFonts w:ascii="Times New Roman" w:hAnsi="Times New Roman"/>
          <w:color w:val="000000"/>
          <w:sz w:val="24"/>
          <w:szCs w:val="24"/>
        </w:rPr>
        <w:t xml:space="preserve"> përfshijnë </w:t>
      </w:r>
      <w:r w:rsidRPr="000468A5">
        <w:rPr>
          <w:rFonts w:ascii="Times New Roman" w:hAnsi="Times New Roman"/>
          <w:color w:val="000000"/>
          <w:sz w:val="24"/>
          <w:szCs w:val="24"/>
          <w:u w:val="single"/>
        </w:rPr>
        <w:t>kostot e drejtpërdrejta për sistemin e burgjeve</w:t>
      </w:r>
      <w:r w:rsidRPr="000468A5">
        <w:rPr>
          <w:rFonts w:ascii="Times New Roman" w:hAnsi="Times New Roman"/>
          <w:color w:val="000000"/>
          <w:sz w:val="24"/>
          <w:szCs w:val="24"/>
        </w:rPr>
        <w:t xml:space="preserve"> – pasi fuqizimi i këtij institucioni rrit besueshmërinë në prokurori dhe gjykata për dhënie sa më shumë </w:t>
      </w:r>
      <w:proofErr w:type="gramStart"/>
      <w:r w:rsidRPr="000468A5">
        <w:rPr>
          <w:rFonts w:ascii="Times New Roman" w:hAnsi="Times New Roman"/>
          <w:color w:val="000000"/>
          <w:sz w:val="24"/>
          <w:szCs w:val="24"/>
        </w:rPr>
        <w:t>të  masave</w:t>
      </w:r>
      <w:proofErr w:type="gramEnd"/>
      <w:r w:rsidRPr="000468A5">
        <w:rPr>
          <w:rFonts w:ascii="Times New Roman" w:hAnsi="Times New Roman"/>
          <w:color w:val="000000"/>
          <w:sz w:val="24"/>
          <w:szCs w:val="24"/>
        </w:rPr>
        <w:t xml:space="preserve"> alternative dhe alternativave të dënime me burgim, në mënyrë që të ulet mbipopullimi i burgjeve dhe kostot e drejtpërdrejta, pra kostoja që ka çdo i burgosur, në buxhetin e shtetit .</w:t>
      </w:r>
    </w:p>
    <w:p w:rsidR="00416B05" w:rsidRPr="00C776D3" w:rsidRDefault="00416B05" w:rsidP="00416B05">
      <w:pPr>
        <w:jc w:val="both"/>
        <w:rPr>
          <w:rFonts w:ascii="Times New Roman" w:hAnsi="Times New Roman"/>
          <w:b/>
          <w:color w:val="000000"/>
          <w:sz w:val="24"/>
          <w:szCs w:val="24"/>
          <w:u w:val="single"/>
        </w:rPr>
      </w:pPr>
      <w:r w:rsidRPr="00C776D3">
        <w:rPr>
          <w:rFonts w:ascii="Times New Roman" w:hAnsi="Times New Roman"/>
          <w:b/>
          <w:color w:val="000000"/>
          <w:sz w:val="24"/>
          <w:szCs w:val="24"/>
          <w:u w:val="single"/>
        </w:rPr>
        <w:t xml:space="preserve">Përfitimi kryesor i drejtpërdrejtë </w:t>
      </w:r>
      <w:proofErr w:type="gramStart"/>
      <w:r w:rsidRPr="00C776D3">
        <w:rPr>
          <w:rFonts w:ascii="Times New Roman" w:hAnsi="Times New Roman"/>
          <w:b/>
          <w:color w:val="000000"/>
          <w:sz w:val="24"/>
          <w:szCs w:val="24"/>
          <w:u w:val="single"/>
        </w:rPr>
        <w:t>ekonomik :</w:t>
      </w:r>
      <w:proofErr w:type="gramEnd"/>
    </w:p>
    <w:p w:rsidR="00416B05" w:rsidRPr="000468A5" w:rsidRDefault="00416B05" w:rsidP="00416B05">
      <w:pPr>
        <w:jc w:val="both"/>
        <w:rPr>
          <w:rFonts w:ascii="Times New Roman" w:hAnsi="Times New Roman"/>
          <w:color w:val="000000"/>
          <w:sz w:val="24"/>
          <w:szCs w:val="24"/>
        </w:rPr>
      </w:pPr>
      <w:r w:rsidRPr="000468A5">
        <w:rPr>
          <w:rFonts w:ascii="Times New Roman" w:hAnsi="Times New Roman"/>
          <w:color w:val="000000"/>
          <w:sz w:val="24"/>
          <w:szCs w:val="24"/>
        </w:rPr>
        <w:lastRenderedPageBreak/>
        <w:t xml:space="preserve">Duke qenë se të dy institucionet financohen nga buxheti i shtetit, rritja e numrit të rasteve të dhënies nga gjykata të vendimeve me dënime alternative apo dhe nga prokurori/gjykatë caktim të masave alternative për të miturit në konflikt me ligjin, ul numrin e dënimeve me </w:t>
      </w:r>
      <w:proofErr w:type="gramStart"/>
      <w:r w:rsidRPr="000468A5">
        <w:rPr>
          <w:rFonts w:ascii="Times New Roman" w:hAnsi="Times New Roman"/>
          <w:color w:val="000000"/>
          <w:sz w:val="24"/>
          <w:szCs w:val="24"/>
        </w:rPr>
        <w:t>burgim  dhe</w:t>
      </w:r>
      <w:proofErr w:type="gramEnd"/>
      <w:r w:rsidRPr="000468A5">
        <w:rPr>
          <w:rFonts w:ascii="Times New Roman" w:hAnsi="Times New Roman"/>
          <w:color w:val="000000"/>
          <w:sz w:val="24"/>
          <w:szCs w:val="24"/>
        </w:rPr>
        <w:t xml:space="preserve"> për rrjedhojë financim më i ulët  për sistemin e burgjeve.</w:t>
      </w:r>
    </w:p>
    <w:p w:rsidR="00416B05" w:rsidRPr="00C776D3" w:rsidRDefault="00416B05" w:rsidP="00416B05">
      <w:pPr>
        <w:jc w:val="both"/>
        <w:rPr>
          <w:rFonts w:ascii="Times New Roman" w:hAnsi="Times New Roman"/>
          <w:b/>
          <w:color w:val="000000"/>
          <w:sz w:val="24"/>
          <w:szCs w:val="24"/>
          <w:u w:val="single"/>
        </w:rPr>
      </w:pPr>
      <w:r w:rsidRPr="00C776D3">
        <w:rPr>
          <w:rFonts w:ascii="Times New Roman" w:hAnsi="Times New Roman"/>
          <w:b/>
          <w:color w:val="000000"/>
          <w:sz w:val="24"/>
          <w:szCs w:val="24"/>
          <w:u w:val="single"/>
        </w:rPr>
        <w:t xml:space="preserve">Përfitim </w:t>
      </w:r>
      <w:proofErr w:type="gramStart"/>
      <w:r w:rsidRPr="00C776D3">
        <w:rPr>
          <w:rFonts w:ascii="Times New Roman" w:hAnsi="Times New Roman"/>
          <w:b/>
          <w:color w:val="000000"/>
          <w:sz w:val="24"/>
          <w:szCs w:val="24"/>
          <w:u w:val="single"/>
        </w:rPr>
        <w:t>jo</w:t>
      </w:r>
      <w:proofErr w:type="gramEnd"/>
      <w:r w:rsidRPr="00C776D3">
        <w:rPr>
          <w:rFonts w:ascii="Times New Roman" w:hAnsi="Times New Roman"/>
          <w:b/>
          <w:color w:val="000000"/>
          <w:sz w:val="24"/>
          <w:szCs w:val="24"/>
          <w:u w:val="single"/>
        </w:rPr>
        <w:t xml:space="preserve"> i drejtpërdrejtë ekonomik:</w:t>
      </w:r>
    </w:p>
    <w:p w:rsidR="00416B05" w:rsidRPr="000468A5" w:rsidRDefault="00416B05" w:rsidP="00416B05">
      <w:pPr>
        <w:jc w:val="both"/>
        <w:rPr>
          <w:rFonts w:ascii="Times New Roman" w:hAnsi="Times New Roman"/>
          <w:sz w:val="24"/>
          <w:szCs w:val="24"/>
        </w:rPr>
      </w:pPr>
      <w:r w:rsidRPr="000468A5">
        <w:rPr>
          <w:rFonts w:ascii="Times New Roman" w:hAnsi="Times New Roman"/>
          <w:sz w:val="24"/>
          <w:szCs w:val="24"/>
        </w:rPr>
        <w:t>Shërbimi në komunitet që njihet si një sanksion ose masë e zbatuar në komunitet, i cili përfshin mbikëqyrjen nga institucioni i Shërbimit të Provës të punës pa pagesë në përfitim të komunitetit si rivendosje e së drejtës si dëmshpërblim i vërtetë ose simbolik i dëmit të shkaktuar nga personi që gjendet nën mbikëqyrje.</w:t>
      </w:r>
    </w:p>
    <w:p w:rsidR="00416B05" w:rsidRPr="00BF0173" w:rsidRDefault="00416B05" w:rsidP="00416B05">
      <w:pPr>
        <w:jc w:val="both"/>
        <w:rPr>
          <w:rFonts w:ascii="Times New Roman" w:hAnsi="Times New Roman"/>
          <w:color w:val="000000"/>
          <w:sz w:val="24"/>
          <w:szCs w:val="24"/>
        </w:rPr>
      </w:pPr>
      <w:r w:rsidRPr="000468A5">
        <w:rPr>
          <w:rFonts w:ascii="Times New Roman" w:hAnsi="Times New Roman"/>
          <w:sz w:val="24"/>
          <w:szCs w:val="24"/>
        </w:rPr>
        <w:t xml:space="preserve">Përfitime që kanë të bëjnë me arsimin (vazhdimin e shkollës), trajnimin profesional nëpërmjet kurseve të ndryshme profesionale), kujdesin shëndetësor fizik dhe </w:t>
      </w:r>
      <w:proofErr w:type="gramStart"/>
      <w:r w:rsidRPr="000468A5">
        <w:rPr>
          <w:rFonts w:ascii="Times New Roman" w:hAnsi="Times New Roman"/>
          <w:sz w:val="24"/>
          <w:szCs w:val="24"/>
        </w:rPr>
        <w:t>mendor(</w:t>
      </w:r>
      <w:proofErr w:type="gramEnd"/>
      <w:r w:rsidRPr="000468A5">
        <w:rPr>
          <w:rFonts w:ascii="Times New Roman" w:hAnsi="Times New Roman"/>
          <w:sz w:val="24"/>
          <w:szCs w:val="24"/>
        </w:rPr>
        <w:t>nëpërmjet programeve efikase që plotësohen me pëlqimin e të mbikëqyrurit), sigurinë dhe sigurinë sociale</w:t>
      </w:r>
      <w:r>
        <w:rPr>
          <w:rFonts w:ascii="Times New Roman" w:hAnsi="Times New Roman"/>
          <w:sz w:val="24"/>
          <w:szCs w:val="24"/>
        </w:rPr>
        <w:t xml:space="preserve"> </w:t>
      </w:r>
      <w:r w:rsidRPr="000468A5">
        <w:rPr>
          <w:rFonts w:ascii="Times New Roman" w:hAnsi="Times New Roman"/>
          <w:sz w:val="24"/>
          <w:szCs w:val="24"/>
        </w:rPr>
        <w:t>(nëpërmjet rritjes së standardeve profesionale të punonjësve që merren me trajtimin e tyre) janë përfitime që jo të drejtpërdrejta por një investim për të ardhmen e tyre për një komunitet sa më të sigurt.</w:t>
      </w:r>
    </w:p>
    <w:p w:rsidR="00416B05" w:rsidRPr="000468A5" w:rsidRDefault="00416B05" w:rsidP="00416B05">
      <w:pPr>
        <w:jc w:val="both"/>
        <w:rPr>
          <w:rFonts w:ascii="Times New Roman" w:hAnsi="Times New Roman"/>
          <w:color w:val="000000"/>
          <w:sz w:val="24"/>
          <w:szCs w:val="24"/>
        </w:rPr>
      </w:pPr>
      <w:r w:rsidRPr="000468A5">
        <w:rPr>
          <w:rFonts w:ascii="Times New Roman" w:hAnsi="Times New Roman"/>
          <w:b/>
          <w:color w:val="000000"/>
          <w:sz w:val="24"/>
          <w:szCs w:val="24"/>
        </w:rPr>
        <w:t>Ndikime sociale</w:t>
      </w:r>
    </w:p>
    <w:p w:rsidR="00416B05" w:rsidRPr="000468A5" w:rsidRDefault="00416B05" w:rsidP="00416B05">
      <w:pPr>
        <w:jc w:val="both"/>
        <w:rPr>
          <w:rFonts w:ascii="Times New Roman" w:hAnsi="Times New Roman"/>
          <w:color w:val="000000"/>
          <w:sz w:val="24"/>
          <w:szCs w:val="24"/>
        </w:rPr>
      </w:pPr>
      <w:r w:rsidRPr="000468A5">
        <w:rPr>
          <w:rFonts w:ascii="Times New Roman" w:hAnsi="Times New Roman"/>
          <w:color w:val="000000"/>
          <w:sz w:val="24"/>
          <w:szCs w:val="24"/>
        </w:rPr>
        <w:t>Propozimi pritet të sjellë</w:t>
      </w:r>
      <w:r w:rsidRPr="000468A5">
        <w:rPr>
          <w:rFonts w:ascii="Times New Roman" w:hAnsi="Times New Roman"/>
          <w:b/>
          <w:color w:val="000000"/>
          <w:sz w:val="24"/>
          <w:szCs w:val="24"/>
        </w:rPr>
        <w:t>:</w:t>
      </w:r>
      <w:r>
        <w:rPr>
          <w:rFonts w:ascii="Times New Roman" w:hAnsi="Times New Roman"/>
          <w:color w:val="000000"/>
          <w:sz w:val="24"/>
          <w:szCs w:val="24"/>
        </w:rPr>
        <w:t xml:space="preserve"> </w:t>
      </w:r>
    </w:p>
    <w:p w:rsidR="00416B05" w:rsidRPr="000468A5" w:rsidRDefault="00416B05" w:rsidP="00416B05">
      <w:pPr>
        <w:pStyle w:val="ListParagraph"/>
        <w:numPr>
          <w:ilvl w:val="0"/>
          <w:numId w:val="21"/>
        </w:numPr>
        <w:spacing w:after="0"/>
        <w:jc w:val="both"/>
        <w:rPr>
          <w:rFonts w:ascii="Times New Roman" w:hAnsi="Times New Roman"/>
          <w:color w:val="000000"/>
          <w:sz w:val="24"/>
          <w:szCs w:val="24"/>
        </w:rPr>
      </w:pPr>
      <w:r w:rsidRPr="000468A5">
        <w:rPr>
          <w:rFonts w:ascii="Times New Roman" w:hAnsi="Times New Roman"/>
          <w:color w:val="000000"/>
          <w:sz w:val="24"/>
          <w:szCs w:val="24"/>
        </w:rPr>
        <w:t>Ulje të recidivizmit të personave me dënimet alternative dhe masa alternative;</w:t>
      </w:r>
    </w:p>
    <w:p w:rsidR="00416B05" w:rsidRDefault="00416B05" w:rsidP="00416B05">
      <w:pPr>
        <w:pStyle w:val="ListParagraph"/>
        <w:numPr>
          <w:ilvl w:val="0"/>
          <w:numId w:val="21"/>
        </w:numPr>
        <w:spacing w:after="0"/>
        <w:jc w:val="both"/>
        <w:rPr>
          <w:rFonts w:ascii="Times New Roman" w:hAnsi="Times New Roman"/>
          <w:color w:val="000000"/>
          <w:sz w:val="24"/>
          <w:szCs w:val="24"/>
        </w:rPr>
      </w:pPr>
      <w:r w:rsidRPr="000468A5">
        <w:rPr>
          <w:rFonts w:ascii="Times New Roman" w:hAnsi="Times New Roman"/>
          <w:color w:val="000000"/>
          <w:sz w:val="24"/>
          <w:szCs w:val="24"/>
        </w:rPr>
        <w:t>Rritje të sigurisë në komunitet;</w:t>
      </w:r>
    </w:p>
    <w:p w:rsidR="00DE170E" w:rsidRPr="00416B05" w:rsidRDefault="00416B05" w:rsidP="00416B05">
      <w:pPr>
        <w:pStyle w:val="ListParagraph"/>
        <w:numPr>
          <w:ilvl w:val="0"/>
          <w:numId w:val="21"/>
        </w:numPr>
        <w:spacing w:after="0"/>
        <w:jc w:val="both"/>
        <w:rPr>
          <w:rFonts w:ascii="Times New Roman" w:hAnsi="Times New Roman"/>
          <w:color w:val="000000"/>
          <w:sz w:val="24"/>
          <w:szCs w:val="24"/>
        </w:rPr>
      </w:pPr>
      <w:r w:rsidRPr="00416B05">
        <w:rPr>
          <w:rFonts w:ascii="Times New Roman" w:hAnsi="Times New Roman"/>
          <w:color w:val="000000"/>
          <w:sz w:val="24"/>
          <w:szCs w:val="24"/>
        </w:rPr>
        <w:t>Rehabilitimi dhe riintegrimi i personave në shoqëri;</w:t>
      </w:r>
    </w:p>
    <w:p w:rsidR="00864E90" w:rsidRPr="00864E90" w:rsidRDefault="00864E90" w:rsidP="00864E90">
      <w:pPr>
        <w:jc w:val="both"/>
        <w:rPr>
          <w:rFonts w:ascii="Times New Roman" w:hAnsi="Times New Roman"/>
          <w:lang w:val="sq-AL"/>
        </w:rPr>
      </w:pPr>
    </w:p>
    <w:bookmarkEnd w:id="12"/>
    <w:p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rsidR="00D55BD1" w:rsidRPr="00D55BD1" w:rsidRDefault="00D55BD1" w:rsidP="00D55BD1">
      <w:pPr>
        <w:rPr>
          <w:lang w:val="sq-AL"/>
        </w:rPr>
      </w:pPr>
    </w:p>
    <w:p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rsidR="00BC0A43" w:rsidRPr="009C75E3" w:rsidRDefault="00BC0A43" w:rsidP="00B83A5E">
      <w:pPr>
        <w:rPr>
          <w:rFonts w:ascii="Times New Roman" w:hAnsi="Times New Roman"/>
          <w:szCs w:val="22"/>
          <w:lang w:val="sq-AL"/>
        </w:rPr>
      </w:pPr>
    </w:p>
    <w:p w:rsidR="00416B05" w:rsidRPr="000468A5" w:rsidRDefault="00416B05" w:rsidP="00416B05">
      <w:pPr>
        <w:pStyle w:val="NormalWeb"/>
        <w:jc w:val="both"/>
        <w:rPr>
          <w:color w:val="000000"/>
          <w:lang w:val="sq-AL"/>
        </w:rPr>
      </w:pPr>
      <w:bookmarkStart w:id="13" w:name="_Toc506919739"/>
      <w:r w:rsidRPr="000468A5">
        <w:rPr>
          <w:lang w:val="sq-AL"/>
        </w:rPr>
        <w:t xml:space="preserve">Opsioni 1 (i preferuar) – Miratimi i një ligji të ri si bazë ligjore për përmirësimin e veprimtarisë së institucionit të Shërbimit të Provës në tërësinë e tij.  </w:t>
      </w:r>
      <w:r w:rsidRPr="000468A5">
        <w:rPr>
          <w:spacing w:val="-1"/>
          <w:lang w:val="sq-AL"/>
        </w:rPr>
        <w:t xml:space="preserve">Nevoja e hartimit të një ligji të ri me qëllim reformimin e këtij institucioni për sa i përket strukturës organizative të tij, rolit dhe kompetencave të tij etj. </w:t>
      </w:r>
      <w:r w:rsidRPr="000468A5">
        <w:rPr>
          <w:lang w:val="sq-AL"/>
        </w:rPr>
        <w:t>Ky projektligj është i nevojshëm për vetë rëndësinë që paraqet në fushën e ekzekutimit të dënimeve alternative në fushën penale dhe shtrirjes së madhe që ka në 22 zyra pranë çdo gjykate të rrethit gjyqësor. Ky projektligj synon të forcojë më shumë pozitën e këtij institucioni dhe kom</w:t>
      </w:r>
      <w:r>
        <w:rPr>
          <w:lang w:val="sq-AL"/>
        </w:rPr>
        <w:t>pe</w:t>
      </w:r>
      <w:r w:rsidRPr="000468A5">
        <w:rPr>
          <w:lang w:val="sq-AL"/>
        </w:rPr>
        <w:t xml:space="preserve">tencat e tij në sistemin penitenciar, duke e ngritur rregullimin e tij në nivel ligji, pasi në këtë mënyrë krijohet një qëndrueshmëri më e madhe juridike për funksionimin e këtij institucioni sipas standardeve ndërkombëtare. Kodi i Drejtësisë penale për të Mitur (ligj nr.37/2017) ngarkon në një sërë dispozitash të tij institucionin e Shërbimit të Provës me detyra në funksion të zbatimit të këtij kodi.  </w:t>
      </w:r>
    </w:p>
    <w:p w:rsidR="00416B05" w:rsidRPr="000468A5" w:rsidRDefault="00416B05" w:rsidP="00416B05">
      <w:pPr>
        <w:widowControl w:val="0"/>
        <w:autoSpaceDE w:val="0"/>
        <w:autoSpaceDN w:val="0"/>
        <w:adjustRightInd w:val="0"/>
        <w:ind w:right="70"/>
        <w:jc w:val="both"/>
        <w:rPr>
          <w:rFonts w:ascii="Times New Roman" w:hAnsi="Times New Roman"/>
          <w:sz w:val="24"/>
          <w:szCs w:val="24"/>
        </w:rPr>
      </w:pPr>
      <w:r w:rsidRPr="000468A5">
        <w:rPr>
          <w:rFonts w:ascii="Times New Roman" w:hAnsi="Times New Roman"/>
          <w:sz w:val="24"/>
          <w:szCs w:val="24"/>
        </w:rPr>
        <w:t>Këto funksione do të kërkojnë një angazhim profesional shumë  të madh të punonjësve të shërbimit të provës  në punën dinamike të tyre me të mbikëqyrurit, gjithashtu do të kërkojnë  të zhvillohen trajnime të punonjësve me qëllim të krijimit të një qasje të unifikuar për komunikimin profesional lidhur me  futjen e koncepteve të reja në Kodin e drejtësisë penale për të miturit (si psh. shmangia që nuk ka qenë term i mëparshëm, në rregulloren e shërbimit të provës).Miratimi i këtij kodi sjell nevojën e reflektimit dhe harmonizimit të këtyre parashikimeve edhe me aktet që rregullojnë veprimtarinë e shërbimit të provës.</w:t>
      </w:r>
    </w:p>
    <w:p w:rsidR="00DE170E" w:rsidRDefault="00416B05" w:rsidP="00416B05">
      <w:pPr>
        <w:jc w:val="both"/>
        <w:rPr>
          <w:rFonts w:ascii="Times New Roman" w:hAnsi="Times New Roman"/>
          <w:lang w:val="sq-AL"/>
        </w:rPr>
      </w:pPr>
      <w:r w:rsidRPr="000468A5">
        <w:rPr>
          <w:rFonts w:ascii="Times New Roman" w:hAnsi="Times New Roman"/>
          <w:sz w:val="24"/>
          <w:szCs w:val="24"/>
        </w:rPr>
        <w:t>Gjithashtu nevoja për krijimin e këtij projektligji ka ardhur dhe si rezultat i nevojës për një organizim të dispozitave juridike kryesore.</w:t>
      </w:r>
    </w:p>
    <w:p w:rsidR="00864E90" w:rsidRPr="00864E90" w:rsidRDefault="00864E90" w:rsidP="00864E90">
      <w:pPr>
        <w:jc w:val="both"/>
        <w:rPr>
          <w:rFonts w:ascii="Times New Roman" w:hAnsi="Times New Roman"/>
          <w:lang w:val="sq-AL"/>
        </w:rPr>
      </w:pPr>
    </w:p>
    <w:p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13"/>
    </w:p>
    <w:p w:rsidR="00D55BD1" w:rsidRPr="00D55BD1" w:rsidRDefault="00D55BD1" w:rsidP="00D55BD1">
      <w:pPr>
        <w:rPr>
          <w:lang w:val="sq-AL"/>
        </w:rPr>
      </w:pP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4"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lastRenderedPageBreak/>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rsidR="00D50753" w:rsidRPr="009C75E3" w:rsidRDefault="00D50753" w:rsidP="0013699E">
      <w:pPr>
        <w:pStyle w:val="Style1-BodyText"/>
        <w:spacing w:after="0"/>
        <w:ind w:left="720"/>
        <w:rPr>
          <w:rFonts w:ascii="Times New Roman" w:hAnsi="Times New Roman" w:cs="Times New Roman"/>
          <w:szCs w:val="22"/>
          <w:lang w:val="sq-AL"/>
        </w:rPr>
      </w:pPr>
    </w:p>
    <w:p w:rsidR="00DE170E" w:rsidRDefault="00416B05" w:rsidP="00864E90">
      <w:pPr>
        <w:jc w:val="both"/>
        <w:rPr>
          <w:rFonts w:ascii="Times New Roman" w:hAnsi="Times New Roman"/>
          <w:lang w:val="sq-AL"/>
        </w:rPr>
      </w:pPr>
      <w:r>
        <w:rPr>
          <w:rFonts w:ascii="Times New Roman" w:hAnsi="Times New Roman"/>
          <w:sz w:val="24"/>
          <w:szCs w:val="24"/>
        </w:rPr>
        <w:t xml:space="preserve">Kjo politikë do të zbatohet nga momenti i hyrjes në fuqi të ligjit pas botimit në Fletoren Zyrtare. Për zbatimin e këtij opsioni ngarkohet Ministria e Drejtësisë dhe Shërbimi i Provës. </w:t>
      </w:r>
      <w:r w:rsidRPr="000468A5">
        <w:rPr>
          <w:rFonts w:ascii="Times New Roman" w:hAnsi="Times New Roman"/>
          <w:sz w:val="24"/>
          <w:szCs w:val="24"/>
        </w:rPr>
        <w:t xml:space="preserve">Hartimi i akteve nënligjore, të parashikuara </w:t>
      </w:r>
      <w:r>
        <w:rPr>
          <w:rFonts w:ascii="Times New Roman" w:hAnsi="Times New Roman"/>
          <w:sz w:val="24"/>
          <w:szCs w:val="24"/>
        </w:rPr>
        <w:t xml:space="preserve">në </w:t>
      </w:r>
      <w:r w:rsidRPr="000468A5">
        <w:rPr>
          <w:rFonts w:ascii="Times New Roman" w:hAnsi="Times New Roman"/>
          <w:sz w:val="24"/>
          <w:szCs w:val="24"/>
        </w:rPr>
        <w:t>ligj, do të bëjnë të mundur zbatimin e ligjit</w:t>
      </w:r>
      <w:r>
        <w:rPr>
          <w:rFonts w:ascii="Times New Roman" w:hAnsi="Times New Roman"/>
          <w:sz w:val="24"/>
          <w:szCs w:val="24"/>
        </w:rPr>
        <w:t xml:space="preserve"> dhe arritjen e objektivave të synuara. </w:t>
      </w:r>
      <w:r w:rsidRPr="000468A5">
        <w:rPr>
          <w:rFonts w:ascii="Times New Roman" w:hAnsi="Times New Roman"/>
          <w:sz w:val="24"/>
          <w:szCs w:val="24"/>
        </w:rPr>
        <w:t>Ministria e Drejtësisë nëpërmjet strukturës së saj përkatëse të dedikuar monitorimit të institucioneve të varësisë, ku përfshihet Shërbimi i Provës</w:t>
      </w:r>
      <w:r>
        <w:rPr>
          <w:rFonts w:ascii="Times New Roman" w:hAnsi="Times New Roman"/>
          <w:sz w:val="24"/>
          <w:szCs w:val="24"/>
        </w:rPr>
        <w:t xml:space="preserve"> do të realizojnë mënyrën e zbatimit të kësaj politike në nivel makro. Ndërkohë, </w:t>
      </w:r>
      <w:r w:rsidRPr="000468A5">
        <w:rPr>
          <w:rFonts w:ascii="Times New Roman" w:hAnsi="Times New Roman"/>
          <w:sz w:val="24"/>
          <w:szCs w:val="24"/>
        </w:rPr>
        <w:t xml:space="preserve">Drejtoria e Inspektimit në Shërbimin e Provës për monitorimin e </w:t>
      </w:r>
      <w:r w:rsidR="008C61AA">
        <w:rPr>
          <w:rFonts w:ascii="Times New Roman" w:hAnsi="Times New Roman"/>
          <w:sz w:val="24"/>
          <w:szCs w:val="24"/>
        </w:rPr>
        <w:t>degeve territoriale</w:t>
      </w:r>
      <w:r>
        <w:rPr>
          <w:rFonts w:ascii="Times New Roman" w:hAnsi="Times New Roman"/>
          <w:sz w:val="24"/>
          <w:szCs w:val="24"/>
        </w:rPr>
        <w:t xml:space="preserve"> ngarkohet për inspektuar dhe kontrolluar nëse veprimtaria e punës e secilës zyrë vendore është realizuar në përputhje me parashikimet e këtij ligji.</w:t>
      </w:r>
    </w:p>
    <w:p w:rsidR="00864E90" w:rsidRPr="00864E90" w:rsidRDefault="00864E90" w:rsidP="00864E90">
      <w:pPr>
        <w:jc w:val="both"/>
        <w:rPr>
          <w:rFonts w:ascii="Times New Roman" w:hAnsi="Times New Roman"/>
          <w:lang w:val="sq-AL"/>
        </w:rPr>
      </w:pPr>
    </w:p>
    <w:p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rsidR="00D55BD1" w:rsidRPr="009C75E3" w:rsidRDefault="00D55BD1" w:rsidP="0013699E">
      <w:pPr>
        <w:pStyle w:val="Style1-BodyText"/>
        <w:spacing w:after="0"/>
        <w:rPr>
          <w:rFonts w:ascii="Times New Roman" w:hAnsi="Times New Roman" w:cs="Times New Roman"/>
          <w:b/>
          <w:szCs w:val="22"/>
          <w:lang w:val="sq-AL"/>
        </w:rPr>
      </w:pPr>
    </w:p>
    <w:p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4"/>
    <w:p w:rsidR="002C7EE3" w:rsidRPr="009C75E3" w:rsidRDefault="002C7EE3" w:rsidP="004F460B">
      <w:pPr>
        <w:ind w:left="720" w:firstLine="720"/>
        <w:rPr>
          <w:rFonts w:ascii="Times New Roman" w:hAnsi="Times New Roman"/>
          <w:b/>
          <w:sz w:val="24"/>
          <w:szCs w:val="24"/>
          <w:lang w:val="sq-AL"/>
        </w:rPr>
      </w:pPr>
    </w:p>
    <w:p w:rsidR="00315E47" w:rsidRDefault="00416B05" w:rsidP="00864E90">
      <w:pPr>
        <w:jc w:val="both"/>
        <w:rPr>
          <w:rFonts w:ascii="Times New Roman" w:hAnsi="Times New Roman"/>
          <w:sz w:val="24"/>
          <w:szCs w:val="24"/>
        </w:rPr>
      </w:pPr>
      <w:r>
        <w:rPr>
          <w:rFonts w:ascii="Times New Roman" w:hAnsi="Times New Roman"/>
          <w:sz w:val="24"/>
          <w:szCs w:val="24"/>
        </w:rPr>
        <w:t xml:space="preserve">Monitorimi dhe vlerësimi i i performancës së këtij institucioni do të realizohet në bazë të një plani vjetor të planifikuar të inspektimit nga struktura përkatëse pranë Ministrisë së Drejtësisë. E njëjta metodologji punë do të ndiqet edhe nga Drejtoria e Inspektimit pranë Shërbimit të Provës për monitorimin e punës së </w:t>
      </w:r>
      <w:r w:rsidR="008C61AA">
        <w:rPr>
          <w:rFonts w:ascii="Times New Roman" w:hAnsi="Times New Roman"/>
          <w:sz w:val="24"/>
          <w:szCs w:val="24"/>
        </w:rPr>
        <w:t>degëve territorial.</w:t>
      </w:r>
    </w:p>
    <w:p w:rsidR="00864E90" w:rsidRDefault="00416B05" w:rsidP="00864E90">
      <w:pPr>
        <w:jc w:val="both"/>
        <w:rPr>
          <w:rFonts w:ascii="Times New Roman" w:hAnsi="Times New Roman"/>
          <w:b/>
          <w:szCs w:val="22"/>
          <w:lang w:val="sq-AL"/>
        </w:rPr>
      </w:pPr>
      <w:r w:rsidRPr="000468A5">
        <w:rPr>
          <w:rFonts w:ascii="Times New Roman" w:hAnsi="Times New Roman"/>
          <w:sz w:val="24"/>
          <w:szCs w:val="24"/>
        </w:rPr>
        <w:t>Treguesit e monitorimit përfshijnë një sërë treguesish sasiorë dhe cilësorë, që përfshijnë të dhëna për të mbikëqyrurit në shërbim prove,</w:t>
      </w:r>
      <w:r>
        <w:rPr>
          <w:rFonts w:ascii="Times New Roman" w:hAnsi="Times New Roman"/>
          <w:sz w:val="24"/>
          <w:szCs w:val="24"/>
        </w:rPr>
        <w:t xml:space="preserve"> pra numrin e personave në shërbim prove,</w:t>
      </w:r>
      <w:r w:rsidRPr="000468A5">
        <w:rPr>
          <w:rFonts w:ascii="Times New Roman" w:hAnsi="Times New Roman"/>
          <w:sz w:val="24"/>
          <w:szCs w:val="24"/>
        </w:rPr>
        <w:t xml:space="preserve"> numri i kurseve</w:t>
      </w:r>
      <w:r>
        <w:rPr>
          <w:rFonts w:ascii="Times New Roman" w:hAnsi="Times New Roman"/>
          <w:sz w:val="24"/>
          <w:szCs w:val="24"/>
        </w:rPr>
        <w:t xml:space="preserve"> profesionale</w:t>
      </w:r>
      <w:r w:rsidRPr="000468A5">
        <w:rPr>
          <w:rFonts w:ascii="Times New Roman" w:hAnsi="Times New Roman"/>
          <w:sz w:val="24"/>
          <w:szCs w:val="24"/>
        </w:rPr>
        <w:t xml:space="preserve"> dhe trajnimeve të ofruara, numri i personave të punësuar në partneritet me sektorin privat</w:t>
      </w:r>
      <w:r>
        <w:rPr>
          <w:rFonts w:ascii="Times New Roman" w:hAnsi="Times New Roman"/>
          <w:sz w:val="24"/>
          <w:szCs w:val="24"/>
        </w:rPr>
        <w:t xml:space="preserve"> etj.</w:t>
      </w:r>
    </w:p>
    <w:p w:rsidR="00864E90" w:rsidRDefault="00864E90" w:rsidP="00864E90">
      <w:pPr>
        <w:jc w:val="both"/>
        <w:rPr>
          <w:rFonts w:ascii="Times New Roman" w:hAnsi="Times New Roman"/>
          <w:b/>
          <w:szCs w:val="22"/>
          <w:lang w:val="sq-AL"/>
        </w:rPr>
      </w:pPr>
    </w:p>
    <w:p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rsidR="009C75E3" w:rsidRDefault="009C75E3" w:rsidP="00A864C7">
      <w:pPr>
        <w:rPr>
          <w:rStyle w:val="Strong"/>
          <w:rFonts w:ascii="Times New Roman" w:hAnsi="Times New Roman"/>
          <w:b w:val="0"/>
          <w:szCs w:val="22"/>
          <w:lang w:val="sq-AL"/>
        </w:rPr>
      </w:pPr>
    </w:p>
    <w:p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rsidR="002C7EE3" w:rsidRPr="009C75E3" w:rsidRDefault="002C7EE3" w:rsidP="00A864C7">
      <w:pPr>
        <w:rPr>
          <w:rFonts w:ascii="Times New Roman" w:hAnsi="Times New Roman"/>
          <w:szCs w:val="22"/>
          <w:lang w:val="sq-AL"/>
        </w:rPr>
      </w:pPr>
    </w:p>
    <w:p w:rsidR="007C169F" w:rsidRDefault="00984A55" w:rsidP="00BC0A43">
      <w:pPr>
        <w:rPr>
          <w:rFonts w:ascii="Times New Roman" w:hAnsi="Times New Roman"/>
          <w:b/>
          <w:szCs w:val="22"/>
          <w:lang w:val="sq-AL"/>
        </w:rPr>
      </w:pPr>
      <w:r w:rsidRPr="00984A55">
        <w:rPr>
          <w:noProof/>
          <w:lang w:val="sq-AL" w:eastAsia="sq-AL"/>
        </w:rPr>
        <w:lastRenderedPageBreak/>
        <w:drawing>
          <wp:inline distT="0" distB="0" distL="0" distR="0">
            <wp:extent cx="5731510" cy="65552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555200"/>
                    </a:xfrm>
                    <a:prstGeom prst="rect">
                      <a:avLst/>
                    </a:prstGeom>
                    <a:noFill/>
                    <a:ln>
                      <a:noFill/>
                    </a:ln>
                  </pic:spPr>
                </pic:pic>
              </a:graphicData>
            </a:graphic>
          </wp:inline>
        </w:drawing>
      </w:r>
    </w:p>
    <w:p w:rsidR="007C169F" w:rsidRDefault="007C169F" w:rsidP="00BC0A43">
      <w:pPr>
        <w:rPr>
          <w:rFonts w:ascii="Times New Roman" w:hAnsi="Times New Roman"/>
          <w:b/>
          <w:szCs w:val="22"/>
          <w:lang w:val="sq-AL"/>
        </w:rPr>
      </w:pPr>
    </w:p>
    <w:p w:rsidR="007C169F" w:rsidRDefault="007C169F" w:rsidP="00BC0A43">
      <w:pPr>
        <w:rPr>
          <w:rFonts w:ascii="Times New Roman" w:hAnsi="Times New Roman"/>
          <w:b/>
          <w:szCs w:val="22"/>
          <w:lang w:val="sq-AL"/>
        </w:rPr>
      </w:pPr>
    </w:p>
    <w:p w:rsidR="007C169F" w:rsidRDefault="007C169F" w:rsidP="00BC0A43">
      <w:pPr>
        <w:rPr>
          <w:rFonts w:ascii="Times New Roman" w:hAnsi="Times New Roman"/>
          <w:b/>
          <w:szCs w:val="22"/>
          <w:lang w:val="sq-AL"/>
        </w:rPr>
      </w:pPr>
    </w:p>
    <w:p w:rsidR="007C169F" w:rsidRDefault="007C169F" w:rsidP="00BC0A43">
      <w:pPr>
        <w:rPr>
          <w:rFonts w:ascii="Times New Roman" w:hAnsi="Times New Roman"/>
          <w:b/>
          <w:szCs w:val="22"/>
          <w:lang w:val="sq-AL"/>
        </w:rPr>
      </w:pPr>
    </w:p>
    <w:p w:rsidR="007C169F" w:rsidRDefault="007C169F" w:rsidP="00BC0A43">
      <w:pPr>
        <w:rPr>
          <w:rFonts w:ascii="Times New Roman" w:hAnsi="Times New Roman"/>
          <w:b/>
          <w:szCs w:val="22"/>
          <w:lang w:val="sq-AL"/>
        </w:rPr>
      </w:pPr>
    </w:p>
    <w:p w:rsidR="007C169F" w:rsidRPr="009C75E3" w:rsidRDefault="007C169F" w:rsidP="00BC0A43">
      <w:pPr>
        <w:rPr>
          <w:rFonts w:ascii="Times New Roman" w:hAnsi="Times New Roman"/>
          <w:b/>
          <w:szCs w:val="22"/>
          <w:lang w:val="sq-AL"/>
        </w:rPr>
      </w:pPr>
    </w:p>
    <w:p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rsidR="00DE170E" w:rsidRPr="009C75E3" w:rsidRDefault="00DE170E" w:rsidP="00A864C7">
      <w:pPr>
        <w:rPr>
          <w:rStyle w:val="Strong"/>
          <w:rFonts w:ascii="Times New Roman" w:hAnsi="Times New Roman"/>
          <w:b w:val="0"/>
          <w:szCs w:val="22"/>
          <w:lang w:val="sq-AL"/>
        </w:rPr>
      </w:pPr>
    </w:p>
    <w:p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rsidTr="00BA7470">
        <w:tc>
          <w:tcPr>
            <w:tcW w:w="1698" w:type="dxa"/>
            <w:vMerge w:val="restart"/>
          </w:tcPr>
          <w:p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rsidTr="00BA7470">
        <w:tc>
          <w:tcPr>
            <w:tcW w:w="1698" w:type="dxa"/>
            <w:vMerge/>
          </w:tcPr>
          <w:p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rsidTr="00BA7470">
        <w:tc>
          <w:tcPr>
            <w:tcW w:w="1698" w:type="dxa"/>
          </w:tcPr>
          <w:p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rsidTr="00BA7470">
        <w:tc>
          <w:tcPr>
            <w:tcW w:w="1698" w:type="dxa"/>
          </w:tcPr>
          <w:p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rsidR="00BC0A43" w:rsidRPr="009C75E3" w:rsidRDefault="00BC0A43" w:rsidP="001009D3">
      <w:pPr>
        <w:rPr>
          <w:rFonts w:ascii="Times New Roman" w:hAnsi="Times New Roman"/>
          <w:b/>
          <w:sz w:val="24"/>
          <w:szCs w:val="24"/>
          <w:lang w:val="sq-AL"/>
        </w:rPr>
      </w:pPr>
    </w:p>
    <w:sectPr w:rsidR="00BC0A43" w:rsidRPr="009C75E3" w:rsidSect="00DE2865">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FC" w:rsidRDefault="00BB3DFC" w:rsidP="008F3AC0">
      <w:r>
        <w:separator/>
      </w:r>
    </w:p>
  </w:endnote>
  <w:endnote w:type="continuationSeparator" w:id="0">
    <w:p w:rsidR="00BB3DFC" w:rsidRDefault="00BB3DFC"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DD16DE" w:rsidRDefault="004A4C0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45F57">
          <w:rPr>
            <w:rFonts w:ascii="Times New Roman" w:hAnsi="Times New Roman"/>
            <w:noProof/>
          </w:rPr>
          <w:t>11</w:t>
        </w:r>
        <w:r w:rsidRPr="00900286">
          <w:rPr>
            <w:rFonts w:ascii="Times New Roman" w:hAnsi="Times New Roman"/>
            <w:noProof/>
          </w:rPr>
          <w:fldChar w:fldCharType="end"/>
        </w:r>
      </w:p>
    </w:sdtContent>
  </w:sdt>
  <w:p w:rsidR="00DD16DE" w:rsidRDefault="00DD1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FC" w:rsidRDefault="00BB3DFC" w:rsidP="008F3AC0">
      <w:r>
        <w:separator/>
      </w:r>
    </w:p>
  </w:footnote>
  <w:footnote w:type="continuationSeparator" w:id="0">
    <w:p w:rsidR="00BB3DFC" w:rsidRDefault="00BB3DFC"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DE" w:rsidRDefault="00DD16DE">
    <w:pPr>
      <w:pStyle w:val="Header"/>
    </w:pPr>
  </w:p>
  <w:p w:rsidR="00DD16DE" w:rsidRDefault="00DD1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DE" w:rsidRDefault="00DD16DE" w:rsidP="0033461E">
    <w:pPr>
      <w:pStyle w:val="Header"/>
      <w:ind w:left="-1418"/>
    </w:pPr>
  </w:p>
  <w:p w:rsidR="008D1F53" w:rsidRDefault="008D1F53" w:rsidP="0033461E">
    <w:pPr>
      <w:pStyle w:val="Header"/>
      <w:ind w:left="-1418"/>
    </w:pPr>
  </w:p>
  <w:p w:rsidR="008D1F53" w:rsidRDefault="008D1F53"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0528B"/>
    <w:multiLevelType w:val="hybridMultilevel"/>
    <w:tmpl w:val="68E6CD30"/>
    <w:lvl w:ilvl="0" w:tplc="52CE0498">
      <w:start w:val="1"/>
      <w:numFmt w:val="decimal"/>
      <w:lvlText w:val="%1."/>
      <w:lvlJc w:val="left"/>
      <w:pPr>
        <w:ind w:left="720" w:hanging="360"/>
      </w:pPr>
      <w:rPr>
        <w:rFonts w:hint="default"/>
        <w:b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23146C0D"/>
    <w:multiLevelType w:val="hybridMultilevel"/>
    <w:tmpl w:val="205261CC"/>
    <w:lvl w:ilvl="0" w:tplc="08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A6B7688"/>
    <w:multiLevelType w:val="hybridMultilevel"/>
    <w:tmpl w:val="979CD09E"/>
    <w:lvl w:ilvl="0" w:tplc="2F74C53E">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FA34BFE"/>
    <w:multiLevelType w:val="hybridMultilevel"/>
    <w:tmpl w:val="FB267B2C"/>
    <w:lvl w:ilvl="0" w:tplc="1A128724">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D4DC8"/>
    <w:multiLevelType w:val="hybridMultilevel"/>
    <w:tmpl w:val="5590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440BDF"/>
    <w:multiLevelType w:val="hybridMultilevel"/>
    <w:tmpl w:val="3A96E3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5"/>
  </w:num>
  <w:num w:numId="3">
    <w:abstractNumId w:val="8"/>
  </w:num>
  <w:num w:numId="4">
    <w:abstractNumId w:val="10"/>
  </w:num>
  <w:num w:numId="5">
    <w:abstractNumId w:val="5"/>
  </w:num>
  <w:num w:numId="6">
    <w:abstractNumId w:val="13"/>
  </w:num>
  <w:num w:numId="7">
    <w:abstractNumId w:val="21"/>
  </w:num>
  <w:num w:numId="8">
    <w:abstractNumId w:val="1"/>
  </w:num>
  <w:num w:numId="9">
    <w:abstractNumId w:val="7"/>
  </w:num>
  <w:num w:numId="10">
    <w:abstractNumId w:val="12"/>
  </w:num>
  <w:num w:numId="11">
    <w:abstractNumId w:val="14"/>
  </w:num>
  <w:num w:numId="12">
    <w:abstractNumId w:val="4"/>
  </w:num>
  <w:num w:numId="13">
    <w:abstractNumId w:val="3"/>
  </w:num>
  <w:num w:numId="14">
    <w:abstractNumId w:val="19"/>
  </w:num>
  <w:num w:numId="15">
    <w:abstractNumId w:val="0"/>
  </w:num>
  <w:num w:numId="16">
    <w:abstractNumId w:val="16"/>
  </w:num>
  <w:num w:numId="17">
    <w:abstractNumId w:val="2"/>
  </w:num>
  <w:num w:numId="18">
    <w:abstractNumId w:val="20"/>
  </w:num>
  <w:num w:numId="19">
    <w:abstractNumId w:val="9"/>
  </w:num>
  <w:num w:numId="20">
    <w:abstractNumId w:val="11"/>
  </w:num>
  <w:num w:numId="21">
    <w:abstractNumId w:val="18"/>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2178B"/>
    <w:rsid w:val="000221EB"/>
    <w:rsid w:val="000223CF"/>
    <w:rsid w:val="000244E9"/>
    <w:rsid w:val="000250B5"/>
    <w:rsid w:val="00030733"/>
    <w:rsid w:val="0003126C"/>
    <w:rsid w:val="00040BA6"/>
    <w:rsid w:val="0004206A"/>
    <w:rsid w:val="000429A6"/>
    <w:rsid w:val="00044EED"/>
    <w:rsid w:val="0005136E"/>
    <w:rsid w:val="00052203"/>
    <w:rsid w:val="0005241F"/>
    <w:rsid w:val="000530BD"/>
    <w:rsid w:val="00053A93"/>
    <w:rsid w:val="000568DE"/>
    <w:rsid w:val="00057028"/>
    <w:rsid w:val="00057093"/>
    <w:rsid w:val="000630A9"/>
    <w:rsid w:val="000631D3"/>
    <w:rsid w:val="000647D1"/>
    <w:rsid w:val="000659A1"/>
    <w:rsid w:val="00065E17"/>
    <w:rsid w:val="0006664C"/>
    <w:rsid w:val="00067364"/>
    <w:rsid w:val="000728D9"/>
    <w:rsid w:val="000732D1"/>
    <w:rsid w:val="00076EAD"/>
    <w:rsid w:val="000829BE"/>
    <w:rsid w:val="0008314C"/>
    <w:rsid w:val="00084B06"/>
    <w:rsid w:val="00087E0B"/>
    <w:rsid w:val="0009262F"/>
    <w:rsid w:val="00093ED2"/>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3B63"/>
    <w:rsid w:val="00144697"/>
    <w:rsid w:val="00145CC2"/>
    <w:rsid w:val="0015452A"/>
    <w:rsid w:val="00155085"/>
    <w:rsid w:val="0015512C"/>
    <w:rsid w:val="00160654"/>
    <w:rsid w:val="00160F2C"/>
    <w:rsid w:val="001677C7"/>
    <w:rsid w:val="00172650"/>
    <w:rsid w:val="00173FFD"/>
    <w:rsid w:val="00176106"/>
    <w:rsid w:val="001841D9"/>
    <w:rsid w:val="00186ABD"/>
    <w:rsid w:val="001902B2"/>
    <w:rsid w:val="0019192A"/>
    <w:rsid w:val="001947DD"/>
    <w:rsid w:val="001949D2"/>
    <w:rsid w:val="00195BCC"/>
    <w:rsid w:val="00195C41"/>
    <w:rsid w:val="00197BED"/>
    <w:rsid w:val="001A0C8C"/>
    <w:rsid w:val="001A1A90"/>
    <w:rsid w:val="001A2B2D"/>
    <w:rsid w:val="001A36D2"/>
    <w:rsid w:val="001A7ED0"/>
    <w:rsid w:val="001B1338"/>
    <w:rsid w:val="001B2360"/>
    <w:rsid w:val="001B2C2D"/>
    <w:rsid w:val="001B47EB"/>
    <w:rsid w:val="001B54E1"/>
    <w:rsid w:val="001B786F"/>
    <w:rsid w:val="001B7E18"/>
    <w:rsid w:val="001C66DC"/>
    <w:rsid w:val="001C6806"/>
    <w:rsid w:val="001C6C72"/>
    <w:rsid w:val="001D0ABD"/>
    <w:rsid w:val="001D0D46"/>
    <w:rsid w:val="001D2D9C"/>
    <w:rsid w:val="001D653C"/>
    <w:rsid w:val="001D6C2B"/>
    <w:rsid w:val="001E1CC4"/>
    <w:rsid w:val="001F3336"/>
    <w:rsid w:val="001F386C"/>
    <w:rsid w:val="001F581C"/>
    <w:rsid w:val="00206BBE"/>
    <w:rsid w:val="00217F27"/>
    <w:rsid w:val="002216B2"/>
    <w:rsid w:val="00225B58"/>
    <w:rsid w:val="00230BA8"/>
    <w:rsid w:val="00232561"/>
    <w:rsid w:val="002333D9"/>
    <w:rsid w:val="00233E7E"/>
    <w:rsid w:val="00236C29"/>
    <w:rsid w:val="002409BD"/>
    <w:rsid w:val="00242B9F"/>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47E9"/>
    <w:rsid w:val="00274B58"/>
    <w:rsid w:val="00282536"/>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B7758"/>
    <w:rsid w:val="002C0F9F"/>
    <w:rsid w:val="002C17EE"/>
    <w:rsid w:val="002C3CA6"/>
    <w:rsid w:val="002C5BEA"/>
    <w:rsid w:val="002C73C1"/>
    <w:rsid w:val="002C7EE3"/>
    <w:rsid w:val="002D1296"/>
    <w:rsid w:val="002D1A45"/>
    <w:rsid w:val="002D2087"/>
    <w:rsid w:val="002D37A7"/>
    <w:rsid w:val="002D5ED9"/>
    <w:rsid w:val="002E1B9A"/>
    <w:rsid w:val="002E43D5"/>
    <w:rsid w:val="002E443E"/>
    <w:rsid w:val="002F320B"/>
    <w:rsid w:val="002F58ED"/>
    <w:rsid w:val="002F7B97"/>
    <w:rsid w:val="00310C25"/>
    <w:rsid w:val="00311A66"/>
    <w:rsid w:val="00312067"/>
    <w:rsid w:val="003132A8"/>
    <w:rsid w:val="003154FE"/>
    <w:rsid w:val="003155E9"/>
    <w:rsid w:val="00315C41"/>
    <w:rsid w:val="00315E00"/>
    <w:rsid w:val="00315E47"/>
    <w:rsid w:val="0032147B"/>
    <w:rsid w:val="00322D24"/>
    <w:rsid w:val="00323418"/>
    <w:rsid w:val="00325A8E"/>
    <w:rsid w:val="00326C1F"/>
    <w:rsid w:val="00327196"/>
    <w:rsid w:val="003305A5"/>
    <w:rsid w:val="003324DD"/>
    <w:rsid w:val="0033273F"/>
    <w:rsid w:val="0033461E"/>
    <w:rsid w:val="00334D12"/>
    <w:rsid w:val="00335124"/>
    <w:rsid w:val="00337769"/>
    <w:rsid w:val="00337A55"/>
    <w:rsid w:val="00337F8E"/>
    <w:rsid w:val="00343683"/>
    <w:rsid w:val="003450CA"/>
    <w:rsid w:val="00345C44"/>
    <w:rsid w:val="00347FBD"/>
    <w:rsid w:val="003527F6"/>
    <w:rsid w:val="0035298C"/>
    <w:rsid w:val="003529B2"/>
    <w:rsid w:val="00354B2F"/>
    <w:rsid w:val="00355C41"/>
    <w:rsid w:val="003619EF"/>
    <w:rsid w:val="00363D36"/>
    <w:rsid w:val="003664AE"/>
    <w:rsid w:val="00370B54"/>
    <w:rsid w:val="00370EE2"/>
    <w:rsid w:val="00374D38"/>
    <w:rsid w:val="00376173"/>
    <w:rsid w:val="00376409"/>
    <w:rsid w:val="00384356"/>
    <w:rsid w:val="00384B2C"/>
    <w:rsid w:val="0038654B"/>
    <w:rsid w:val="00386E8E"/>
    <w:rsid w:val="003874C0"/>
    <w:rsid w:val="00391429"/>
    <w:rsid w:val="00395332"/>
    <w:rsid w:val="003955E8"/>
    <w:rsid w:val="0039560A"/>
    <w:rsid w:val="003A1D89"/>
    <w:rsid w:val="003A287E"/>
    <w:rsid w:val="003A2F21"/>
    <w:rsid w:val="003A56D5"/>
    <w:rsid w:val="003A588E"/>
    <w:rsid w:val="003A5EF2"/>
    <w:rsid w:val="003A7692"/>
    <w:rsid w:val="003B1209"/>
    <w:rsid w:val="003B2C30"/>
    <w:rsid w:val="003B44F7"/>
    <w:rsid w:val="003B4E69"/>
    <w:rsid w:val="003B4FAC"/>
    <w:rsid w:val="003C2BDA"/>
    <w:rsid w:val="003C3C47"/>
    <w:rsid w:val="003C4104"/>
    <w:rsid w:val="003C57B2"/>
    <w:rsid w:val="003C61CE"/>
    <w:rsid w:val="003D00F3"/>
    <w:rsid w:val="003D270D"/>
    <w:rsid w:val="003D52B1"/>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6854"/>
    <w:rsid w:val="0041132A"/>
    <w:rsid w:val="00414A34"/>
    <w:rsid w:val="004151DD"/>
    <w:rsid w:val="00416B05"/>
    <w:rsid w:val="004213BD"/>
    <w:rsid w:val="00425C5B"/>
    <w:rsid w:val="00426704"/>
    <w:rsid w:val="00432BED"/>
    <w:rsid w:val="004337C2"/>
    <w:rsid w:val="0043447C"/>
    <w:rsid w:val="00435088"/>
    <w:rsid w:val="004355CF"/>
    <w:rsid w:val="004375B2"/>
    <w:rsid w:val="00437B6E"/>
    <w:rsid w:val="00441C05"/>
    <w:rsid w:val="00442BFE"/>
    <w:rsid w:val="00443464"/>
    <w:rsid w:val="004449C1"/>
    <w:rsid w:val="004454DC"/>
    <w:rsid w:val="00447464"/>
    <w:rsid w:val="004502B7"/>
    <w:rsid w:val="004514F2"/>
    <w:rsid w:val="00452042"/>
    <w:rsid w:val="00453AB4"/>
    <w:rsid w:val="0046048B"/>
    <w:rsid w:val="004619BB"/>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15CE"/>
    <w:rsid w:val="004A4C09"/>
    <w:rsid w:val="004A6325"/>
    <w:rsid w:val="004A64F0"/>
    <w:rsid w:val="004A6F70"/>
    <w:rsid w:val="004B05F4"/>
    <w:rsid w:val="004B0EAF"/>
    <w:rsid w:val="004B38D9"/>
    <w:rsid w:val="004B5D88"/>
    <w:rsid w:val="004C0095"/>
    <w:rsid w:val="004C0513"/>
    <w:rsid w:val="004D2F17"/>
    <w:rsid w:val="004D6435"/>
    <w:rsid w:val="004D70C0"/>
    <w:rsid w:val="004D7BB2"/>
    <w:rsid w:val="004E0544"/>
    <w:rsid w:val="004E145A"/>
    <w:rsid w:val="004E1629"/>
    <w:rsid w:val="004E1C44"/>
    <w:rsid w:val="004E376B"/>
    <w:rsid w:val="004E6501"/>
    <w:rsid w:val="004F2391"/>
    <w:rsid w:val="004F2DF0"/>
    <w:rsid w:val="004F4403"/>
    <w:rsid w:val="004F460B"/>
    <w:rsid w:val="004F5AB0"/>
    <w:rsid w:val="004F7DE2"/>
    <w:rsid w:val="004F7EF4"/>
    <w:rsid w:val="00500E73"/>
    <w:rsid w:val="00501486"/>
    <w:rsid w:val="00503EB4"/>
    <w:rsid w:val="00504BE4"/>
    <w:rsid w:val="00510F97"/>
    <w:rsid w:val="00511919"/>
    <w:rsid w:val="00511F2F"/>
    <w:rsid w:val="00514494"/>
    <w:rsid w:val="005146B4"/>
    <w:rsid w:val="0051700F"/>
    <w:rsid w:val="0052101B"/>
    <w:rsid w:val="005221CA"/>
    <w:rsid w:val="0052455E"/>
    <w:rsid w:val="005332F1"/>
    <w:rsid w:val="00534A7A"/>
    <w:rsid w:val="00534F30"/>
    <w:rsid w:val="005358EF"/>
    <w:rsid w:val="00536267"/>
    <w:rsid w:val="0054035D"/>
    <w:rsid w:val="00541B62"/>
    <w:rsid w:val="00543BD5"/>
    <w:rsid w:val="00544E75"/>
    <w:rsid w:val="00546506"/>
    <w:rsid w:val="00546662"/>
    <w:rsid w:val="00547284"/>
    <w:rsid w:val="0054794D"/>
    <w:rsid w:val="00550CDD"/>
    <w:rsid w:val="00551C48"/>
    <w:rsid w:val="005531E8"/>
    <w:rsid w:val="0055542B"/>
    <w:rsid w:val="0055596E"/>
    <w:rsid w:val="0055631D"/>
    <w:rsid w:val="0056231D"/>
    <w:rsid w:val="00562869"/>
    <w:rsid w:val="00562AAC"/>
    <w:rsid w:val="00563435"/>
    <w:rsid w:val="00565180"/>
    <w:rsid w:val="00566069"/>
    <w:rsid w:val="00570029"/>
    <w:rsid w:val="005701A2"/>
    <w:rsid w:val="00573E8A"/>
    <w:rsid w:val="00577F08"/>
    <w:rsid w:val="00580777"/>
    <w:rsid w:val="005815D4"/>
    <w:rsid w:val="00582B62"/>
    <w:rsid w:val="00587F01"/>
    <w:rsid w:val="005904DF"/>
    <w:rsid w:val="0059150D"/>
    <w:rsid w:val="00593E5F"/>
    <w:rsid w:val="00594321"/>
    <w:rsid w:val="005950C7"/>
    <w:rsid w:val="005966DF"/>
    <w:rsid w:val="00596C5A"/>
    <w:rsid w:val="00597E23"/>
    <w:rsid w:val="005A2CA6"/>
    <w:rsid w:val="005A3D4C"/>
    <w:rsid w:val="005A47D4"/>
    <w:rsid w:val="005B488B"/>
    <w:rsid w:val="005B5C78"/>
    <w:rsid w:val="005B76A4"/>
    <w:rsid w:val="005B7F00"/>
    <w:rsid w:val="005C0681"/>
    <w:rsid w:val="005C375B"/>
    <w:rsid w:val="005C7CA7"/>
    <w:rsid w:val="005D0830"/>
    <w:rsid w:val="005D0E7C"/>
    <w:rsid w:val="005E023E"/>
    <w:rsid w:val="005E0414"/>
    <w:rsid w:val="005E1E95"/>
    <w:rsid w:val="005E2839"/>
    <w:rsid w:val="005F14EA"/>
    <w:rsid w:val="005F2312"/>
    <w:rsid w:val="005F32E1"/>
    <w:rsid w:val="005F4358"/>
    <w:rsid w:val="005F5402"/>
    <w:rsid w:val="00601E30"/>
    <w:rsid w:val="006055F4"/>
    <w:rsid w:val="006104A9"/>
    <w:rsid w:val="00611065"/>
    <w:rsid w:val="00614743"/>
    <w:rsid w:val="006164AF"/>
    <w:rsid w:val="00617C5D"/>
    <w:rsid w:val="006209EF"/>
    <w:rsid w:val="006210CC"/>
    <w:rsid w:val="00624410"/>
    <w:rsid w:val="0062478C"/>
    <w:rsid w:val="00631744"/>
    <w:rsid w:val="00634E07"/>
    <w:rsid w:val="00645D5F"/>
    <w:rsid w:val="00646143"/>
    <w:rsid w:val="00651272"/>
    <w:rsid w:val="00651E9A"/>
    <w:rsid w:val="0065324D"/>
    <w:rsid w:val="00655EA6"/>
    <w:rsid w:val="00657073"/>
    <w:rsid w:val="0066381A"/>
    <w:rsid w:val="00665688"/>
    <w:rsid w:val="00665ECB"/>
    <w:rsid w:val="00666EF9"/>
    <w:rsid w:val="00673C95"/>
    <w:rsid w:val="00674C50"/>
    <w:rsid w:val="00675F33"/>
    <w:rsid w:val="0067688C"/>
    <w:rsid w:val="00677C97"/>
    <w:rsid w:val="00680A39"/>
    <w:rsid w:val="00684A78"/>
    <w:rsid w:val="00686535"/>
    <w:rsid w:val="0068706C"/>
    <w:rsid w:val="00687E11"/>
    <w:rsid w:val="00691906"/>
    <w:rsid w:val="00692A5D"/>
    <w:rsid w:val="006935BF"/>
    <w:rsid w:val="0069431E"/>
    <w:rsid w:val="00694E41"/>
    <w:rsid w:val="00695630"/>
    <w:rsid w:val="006968BE"/>
    <w:rsid w:val="006A107D"/>
    <w:rsid w:val="006A210C"/>
    <w:rsid w:val="006A2448"/>
    <w:rsid w:val="006A3D27"/>
    <w:rsid w:val="006A4A62"/>
    <w:rsid w:val="006A680C"/>
    <w:rsid w:val="006B1078"/>
    <w:rsid w:val="006B1A0A"/>
    <w:rsid w:val="006B5722"/>
    <w:rsid w:val="006B6A17"/>
    <w:rsid w:val="006C4DDD"/>
    <w:rsid w:val="006C5A9F"/>
    <w:rsid w:val="006C6271"/>
    <w:rsid w:val="006D07F1"/>
    <w:rsid w:val="006D148D"/>
    <w:rsid w:val="006D2BEA"/>
    <w:rsid w:val="006D2DC7"/>
    <w:rsid w:val="006D4823"/>
    <w:rsid w:val="006D48D4"/>
    <w:rsid w:val="006D4FE8"/>
    <w:rsid w:val="006E4FD0"/>
    <w:rsid w:val="006E7AC3"/>
    <w:rsid w:val="006F044B"/>
    <w:rsid w:val="006F1181"/>
    <w:rsid w:val="006F3B28"/>
    <w:rsid w:val="006F5AE0"/>
    <w:rsid w:val="006F5C76"/>
    <w:rsid w:val="00705589"/>
    <w:rsid w:val="00710534"/>
    <w:rsid w:val="00712842"/>
    <w:rsid w:val="00714FB1"/>
    <w:rsid w:val="00716A94"/>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531"/>
    <w:rsid w:val="00783F8C"/>
    <w:rsid w:val="007867FA"/>
    <w:rsid w:val="0078693A"/>
    <w:rsid w:val="00794570"/>
    <w:rsid w:val="007953C3"/>
    <w:rsid w:val="007A0B49"/>
    <w:rsid w:val="007A4879"/>
    <w:rsid w:val="007A736F"/>
    <w:rsid w:val="007B31F1"/>
    <w:rsid w:val="007B3C79"/>
    <w:rsid w:val="007B7181"/>
    <w:rsid w:val="007C03DB"/>
    <w:rsid w:val="007C169F"/>
    <w:rsid w:val="007C2811"/>
    <w:rsid w:val="007C69D8"/>
    <w:rsid w:val="007C755B"/>
    <w:rsid w:val="007D1B11"/>
    <w:rsid w:val="007D308A"/>
    <w:rsid w:val="007D453E"/>
    <w:rsid w:val="007D47FC"/>
    <w:rsid w:val="007D4965"/>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28DB"/>
    <w:rsid w:val="00816E61"/>
    <w:rsid w:val="00825758"/>
    <w:rsid w:val="00826684"/>
    <w:rsid w:val="00827898"/>
    <w:rsid w:val="008337D6"/>
    <w:rsid w:val="008346F8"/>
    <w:rsid w:val="008351B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1A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1288F"/>
    <w:rsid w:val="009152B8"/>
    <w:rsid w:val="0091578A"/>
    <w:rsid w:val="00915BB5"/>
    <w:rsid w:val="00915FD0"/>
    <w:rsid w:val="00916E18"/>
    <w:rsid w:val="00921F30"/>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465A"/>
    <w:rsid w:val="00984A55"/>
    <w:rsid w:val="00985882"/>
    <w:rsid w:val="0098694A"/>
    <w:rsid w:val="00987BB0"/>
    <w:rsid w:val="00991C8A"/>
    <w:rsid w:val="00996A36"/>
    <w:rsid w:val="009A1897"/>
    <w:rsid w:val="009A6279"/>
    <w:rsid w:val="009A78D9"/>
    <w:rsid w:val="009B07E1"/>
    <w:rsid w:val="009B6459"/>
    <w:rsid w:val="009B6A2C"/>
    <w:rsid w:val="009C318B"/>
    <w:rsid w:val="009C52C1"/>
    <w:rsid w:val="009C546D"/>
    <w:rsid w:val="009C6C5B"/>
    <w:rsid w:val="009C75E3"/>
    <w:rsid w:val="009D1A80"/>
    <w:rsid w:val="009D1E23"/>
    <w:rsid w:val="009D50C2"/>
    <w:rsid w:val="009D598C"/>
    <w:rsid w:val="009D7488"/>
    <w:rsid w:val="009E0A03"/>
    <w:rsid w:val="009E6AD2"/>
    <w:rsid w:val="009F50A3"/>
    <w:rsid w:val="00A0153C"/>
    <w:rsid w:val="00A02CF0"/>
    <w:rsid w:val="00A065FA"/>
    <w:rsid w:val="00A137D4"/>
    <w:rsid w:val="00A141A9"/>
    <w:rsid w:val="00A2448B"/>
    <w:rsid w:val="00A246A1"/>
    <w:rsid w:val="00A25448"/>
    <w:rsid w:val="00A256A8"/>
    <w:rsid w:val="00A30FFB"/>
    <w:rsid w:val="00A31BF5"/>
    <w:rsid w:val="00A33BDB"/>
    <w:rsid w:val="00A343DE"/>
    <w:rsid w:val="00A3699E"/>
    <w:rsid w:val="00A36B2F"/>
    <w:rsid w:val="00A40F81"/>
    <w:rsid w:val="00A41A78"/>
    <w:rsid w:val="00A422FA"/>
    <w:rsid w:val="00A430D5"/>
    <w:rsid w:val="00A45021"/>
    <w:rsid w:val="00A45B0A"/>
    <w:rsid w:val="00A45F57"/>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1EE5"/>
    <w:rsid w:val="00AB63E9"/>
    <w:rsid w:val="00AC2352"/>
    <w:rsid w:val="00AC2B96"/>
    <w:rsid w:val="00AC39D8"/>
    <w:rsid w:val="00AC64F5"/>
    <w:rsid w:val="00AC6A1B"/>
    <w:rsid w:val="00AD0A9B"/>
    <w:rsid w:val="00AD1DEA"/>
    <w:rsid w:val="00AD202B"/>
    <w:rsid w:val="00AD3040"/>
    <w:rsid w:val="00AD4154"/>
    <w:rsid w:val="00AD51BB"/>
    <w:rsid w:val="00AD664B"/>
    <w:rsid w:val="00AD7A2C"/>
    <w:rsid w:val="00AE7D5D"/>
    <w:rsid w:val="00AF078C"/>
    <w:rsid w:val="00AF0E02"/>
    <w:rsid w:val="00AF256F"/>
    <w:rsid w:val="00AF5E1D"/>
    <w:rsid w:val="00AF61E7"/>
    <w:rsid w:val="00AF68DD"/>
    <w:rsid w:val="00B01B1B"/>
    <w:rsid w:val="00B0219A"/>
    <w:rsid w:val="00B022C6"/>
    <w:rsid w:val="00B065F9"/>
    <w:rsid w:val="00B12CB5"/>
    <w:rsid w:val="00B15DAF"/>
    <w:rsid w:val="00B22456"/>
    <w:rsid w:val="00B22621"/>
    <w:rsid w:val="00B25690"/>
    <w:rsid w:val="00B25C31"/>
    <w:rsid w:val="00B26B3F"/>
    <w:rsid w:val="00B33F1E"/>
    <w:rsid w:val="00B40410"/>
    <w:rsid w:val="00B42364"/>
    <w:rsid w:val="00B4492A"/>
    <w:rsid w:val="00B52194"/>
    <w:rsid w:val="00B5259C"/>
    <w:rsid w:val="00B52BB9"/>
    <w:rsid w:val="00B55589"/>
    <w:rsid w:val="00B55FAC"/>
    <w:rsid w:val="00B61CA7"/>
    <w:rsid w:val="00B61F63"/>
    <w:rsid w:val="00B63262"/>
    <w:rsid w:val="00B64C3E"/>
    <w:rsid w:val="00B65B73"/>
    <w:rsid w:val="00B66C4B"/>
    <w:rsid w:val="00B66F00"/>
    <w:rsid w:val="00B717D4"/>
    <w:rsid w:val="00B7700C"/>
    <w:rsid w:val="00B774D2"/>
    <w:rsid w:val="00B81C16"/>
    <w:rsid w:val="00B833D6"/>
    <w:rsid w:val="00B83A5E"/>
    <w:rsid w:val="00B85F37"/>
    <w:rsid w:val="00B90142"/>
    <w:rsid w:val="00B91DD0"/>
    <w:rsid w:val="00B93EFB"/>
    <w:rsid w:val="00B94950"/>
    <w:rsid w:val="00B96461"/>
    <w:rsid w:val="00BA00C1"/>
    <w:rsid w:val="00BA0287"/>
    <w:rsid w:val="00BA02C3"/>
    <w:rsid w:val="00BA0CF9"/>
    <w:rsid w:val="00BA5AE0"/>
    <w:rsid w:val="00BA7470"/>
    <w:rsid w:val="00BB0FC6"/>
    <w:rsid w:val="00BB183F"/>
    <w:rsid w:val="00BB1C60"/>
    <w:rsid w:val="00BB3DFC"/>
    <w:rsid w:val="00BB67B7"/>
    <w:rsid w:val="00BB7E31"/>
    <w:rsid w:val="00BC0A43"/>
    <w:rsid w:val="00BC1334"/>
    <w:rsid w:val="00BC1C64"/>
    <w:rsid w:val="00BC2F7E"/>
    <w:rsid w:val="00BC359B"/>
    <w:rsid w:val="00BC475E"/>
    <w:rsid w:val="00BC50BB"/>
    <w:rsid w:val="00BC6586"/>
    <w:rsid w:val="00BD2904"/>
    <w:rsid w:val="00BE4816"/>
    <w:rsid w:val="00BE6335"/>
    <w:rsid w:val="00BF1B18"/>
    <w:rsid w:val="00BF2A33"/>
    <w:rsid w:val="00BF325A"/>
    <w:rsid w:val="00BF3F46"/>
    <w:rsid w:val="00BF4632"/>
    <w:rsid w:val="00BF5937"/>
    <w:rsid w:val="00BF5A4E"/>
    <w:rsid w:val="00BF60D4"/>
    <w:rsid w:val="00C0046F"/>
    <w:rsid w:val="00C03C77"/>
    <w:rsid w:val="00C05523"/>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3B24"/>
    <w:rsid w:val="00C6469B"/>
    <w:rsid w:val="00C6495C"/>
    <w:rsid w:val="00C65949"/>
    <w:rsid w:val="00C6728D"/>
    <w:rsid w:val="00C75CCE"/>
    <w:rsid w:val="00C766EC"/>
    <w:rsid w:val="00C76772"/>
    <w:rsid w:val="00C7713E"/>
    <w:rsid w:val="00C77AB4"/>
    <w:rsid w:val="00C8222F"/>
    <w:rsid w:val="00C927B7"/>
    <w:rsid w:val="00C96E48"/>
    <w:rsid w:val="00C96F5E"/>
    <w:rsid w:val="00C9780D"/>
    <w:rsid w:val="00CA101F"/>
    <w:rsid w:val="00CA1086"/>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E3F3F"/>
    <w:rsid w:val="00CE5FD9"/>
    <w:rsid w:val="00CE7507"/>
    <w:rsid w:val="00CF6898"/>
    <w:rsid w:val="00D004FB"/>
    <w:rsid w:val="00D0378F"/>
    <w:rsid w:val="00D060AF"/>
    <w:rsid w:val="00D064C7"/>
    <w:rsid w:val="00D06B89"/>
    <w:rsid w:val="00D10F95"/>
    <w:rsid w:val="00D12CC0"/>
    <w:rsid w:val="00D20C84"/>
    <w:rsid w:val="00D220E0"/>
    <w:rsid w:val="00D24499"/>
    <w:rsid w:val="00D26002"/>
    <w:rsid w:val="00D261C2"/>
    <w:rsid w:val="00D31B52"/>
    <w:rsid w:val="00D32332"/>
    <w:rsid w:val="00D32A3B"/>
    <w:rsid w:val="00D33E49"/>
    <w:rsid w:val="00D34E3F"/>
    <w:rsid w:val="00D35BBE"/>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97D40"/>
    <w:rsid w:val="00DA4730"/>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4E05"/>
    <w:rsid w:val="00E21ACA"/>
    <w:rsid w:val="00E26E56"/>
    <w:rsid w:val="00E26EB4"/>
    <w:rsid w:val="00E3685D"/>
    <w:rsid w:val="00E41BED"/>
    <w:rsid w:val="00E509EE"/>
    <w:rsid w:val="00E51EC4"/>
    <w:rsid w:val="00E5222C"/>
    <w:rsid w:val="00E5286E"/>
    <w:rsid w:val="00E533D2"/>
    <w:rsid w:val="00E57756"/>
    <w:rsid w:val="00E57F1A"/>
    <w:rsid w:val="00E61B99"/>
    <w:rsid w:val="00E63EFD"/>
    <w:rsid w:val="00E662F8"/>
    <w:rsid w:val="00E67F94"/>
    <w:rsid w:val="00E72480"/>
    <w:rsid w:val="00E730F3"/>
    <w:rsid w:val="00E73914"/>
    <w:rsid w:val="00E743ED"/>
    <w:rsid w:val="00E767D5"/>
    <w:rsid w:val="00E76C4F"/>
    <w:rsid w:val="00E81B76"/>
    <w:rsid w:val="00E81C2D"/>
    <w:rsid w:val="00E83B2B"/>
    <w:rsid w:val="00E86F42"/>
    <w:rsid w:val="00E8706B"/>
    <w:rsid w:val="00E92CD7"/>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46A5"/>
    <w:rsid w:val="00F058FD"/>
    <w:rsid w:val="00F111FB"/>
    <w:rsid w:val="00F11354"/>
    <w:rsid w:val="00F12E6F"/>
    <w:rsid w:val="00F20594"/>
    <w:rsid w:val="00F220C3"/>
    <w:rsid w:val="00F26C5F"/>
    <w:rsid w:val="00F2707C"/>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7AE9"/>
    <w:rsid w:val="00F83FDC"/>
    <w:rsid w:val="00F840E5"/>
    <w:rsid w:val="00F869B0"/>
    <w:rsid w:val="00F8761B"/>
    <w:rsid w:val="00F92A36"/>
    <w:rsid w:val="00F9584E"/>
    <w:rsid w:val="00F96A0D"/>
    <w:rsid w:val="00F97863"/>
    <w:rsid w:val="00F97947"/>
    <w:rsid w:val="00FA2613"/>
    <w:rsid w:val="00FC104F"/>
    <w:rsid w:val="00FC3EC5"/>
    <w:rsid w:val="00FC57FB"/>
    <w:rsid w:val="00FC5D9A"/>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17FAE12-0509-481C-9C38-943BAB6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8C51-DC18-4CE4-B2CE-90ABB87F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4660</Words>
  <Characters>26562</Characters>
  <Application>Microsoft Office Word</Application>
  <DocSecurity>0</DocSecurity>
  <Lines>221</Lines>
  <Paragraphs>62</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Emirjana Dimo</cp:lastModifiedBy>
  <cp:revision>3</cp:revision>
  <cp:lastPrinted>2016-12-19T14:27:00Z</cp:lastPrinted>
  <dcterms:created xsi:type="dcterms:W3CDTF">2019-03-11T15:26:00Z</dcterms:created>
  <dcterms:modified xsi:type="dcterms:W3CDTF">2019-03-11T15:26:00Z</dcterms:modified>
</cp:coreProperties>
</file>